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4F99" w14:textId="77777777" w:rsidR="000F6A10" w:rsidRDefault="00C8419A" w:rsidP="00F40D81">
      <w:pPr>
        <w:pStyle w:val="Heading"/>
        <w:tabs>
          <w:tab w:val="left" w:pos="9356"/>
        </w:tabs>
        <w:spacing w:after="120"/>
        <w:ind w:left="-284" w:right="990"/>
      </w:pPr>
      <w:bookmarkStart w:id="0" w:name="_GoBack"/>
      <w:bookmarkEnd w:id="0"/>
      <w:r w:rsidRPr="000F6A10">
        <w:t>Gender Equity in</w:t>
      </w:r>
      <w:r w:rsidR="001D1D98" w:rsidRPr="000F6A10">
        <w:t xml:space="preserve"> Early Years</w:t>
      </w:r>
      <w:r w:rsidR="006A5B3B" w:rsidRPr="000F6A10">
        <w:t xml:space="preserve"> </w:t>
      </w:r>
      <w:r w:rsidR="001D1D98" w:rsidRPr="000F6A10">
        <w:t xml:space="preserve">Services </w:t>
      </w:r>
    </w:p>
    <w:p w14:paraId="37DB7D88" w14:textId="1FBA1659" w:rsidR="0044221D" w:rsidRDefault="00067144" w:rsidP="00F40D81">
      <w:pPr>
        <w:pStyle w:val="Heading1"/>
        <w:tabs>
          <w:tab w:val="left" w:pos="9356"/>
        </w:tabs>
        <w:spacing w:before="240" w:after="480" w:line="276" w:lineRule="auto"/>
        <w:ind w:left="-284" w:right="990"/>
      </w:pPr>
      <w:bookmarkStart w:id="1" w:name="_Toc78278790"/>
      <w:r w:rsidRPr="00C8419A">
        <w:t xml:space="preserve">Sample </w:t>
      </w:r>
      <w:r w:rsidR="001D1D98" w:rsidRPr="00C8419A">
        <w:t>Policy</w:t>
      </w:r>
      <w:bookmarkEnd w:id="1"/>
    </w:p>
    <w:sdt>
      <w:sdtPr>
        <w:rPr>
          <w:rFonts w:eastAsiaTheme="minorHAnsi" w:cstheme="minorBidi"/>
          <w:b w:val="0"/>
          <w:sz w:val="24"/>
          <w:szCs w:val="22"/>
          <w:lang w:val="en-AU"/>
        </w:rPr>
        <w:id w:val="-1995867315"/>
        <w:docPartObj>
          <w:docPartGallery w:val="Table of Contents"/>
          <w:docPartUnique/>
        </w:docPartObj>
      </w:sdtPr>
      <w:sdtEndPr>
        <w:rPr>
          <w:bCs/>
          <w:noProof/>
        </w:rPr>
      </w:sdtEndPr>
      <w:sdtContent>
        <w:p w14:paraId="02FCA42A" w14:textId="26F5F356" w:rsidR="003546A3" w:rsidRDefault="003546A3">
          <w:pPr>
            <w:pStyle w:val="TOCHeading"/>
          </w:pPr>
          <w:r>
            <w:t>Contents</w:t>
          </w:r>
        </w:p>
        <w:p w14:paraId="31EF0303" w14:textId="44F25CE8" w:rsidR="003546A3" w:rsidRDefault="003546A3">
          <w:pPr>
            <w:pStyle w:val="TOC1"/>
            <w:tabs>
              <w:tab w:val="right" w:leader="dot" w:pos="9770"/>
            </w:tabs>
            <w:rPr>
              <w:noProof/>
              <w:lang w:eastAsia="en-AU"/>
            </w:rPr>
          </w:pPr>
          <w:r>
            <w:fldChar w:fldCharType="begin"/>
          </w:r>
          <w:r>
            <w:instrText xml:space="preserve"> TOC \o "1-3" \h \z \u </w:instrText>
          </w:r>
          <w:r>
            <w:fldChar w:fldCharType="separate"/>
          </w:r>
          <w:hyperlink w:anchor="_Toc78278790" w:history="1">
            <w:r w:rsidRPr="001E7D59">
              <w:rPr>
                <w:rStyle w:val="Hyperlink"/>
                <w:noProof/>
              </w:rPr>
              <w:t>Sample Policy</w:t>
            </w:r>
            <w:r>
              <w:rPr>
                <w:noProof/>
                <w:webHidden/>
              </w:rPr>
              <w:tab/>
            </w:r>
            <w:r>
              <w:rPr>
                <w:noProof/>
                <w:webHidden/>
              </w:rPr>
              <w:fldChar w:fldCharType="begin"/>
            </w:r>
            <w:r>
              <w:rPr>
                <w:noProof/>
                <w:webHidden/>
              </w:rPr>
              <w:instrText xml:space="preserve"> PAGEREF _Toc78278790 \h </w:instrText>
            </w:r>
            <w:r>
              <w:rPr>
                <w:noProof/>
                <w:webHidden/>
              </w:rPr>
            </w:r>
            <w:r>
              <w:rPr>
                <w:noProof/>
                <w:webHidden/>
              </w:rPr>
              <w:fldChar w:fldCharType="separate"/>
            </w:r>
            <w:r>
              <w:rPr>
                <w:noProof/>
                <w:webHidden/>
              </w:rPr>
              <w:t>1</w:t>
            </w:r>
            <w:r>
              <w:rPr>
                <w:noProof/>
                <w:webHidden/>
              </w:rPr>
              <w:fldChar w:fldCharType="end"/>
            </w:r>
          </w:hyperlink>
        </w:p>
        <w:p w14:paraId="39535D69" w14:textId="7771DF33" w:rsidR="003546A3" w:rsidRDefault="00993C8B">
          <w:pPr>
            <w:pStyle w:val="TOC2"/>
            <w:tabs>
              <w:tab w:val="right" w:leader="dot" w:pos="9770"/>
            </w:tabs>
            <w:rPr>
              <w:noProof/>
              <w:lang w:eastAsia="en-AU"/>
            </w:rPr>
          </w:pPr>
          <w:hyperlink w:anchor="_Toc78278791" w:history="1">
            <w:r w:rsidR="003546A3" w:rsidRPr="001E7D59">
              <w:rPr>
                <w:rStyle w:val="Hyperlink"/>
                <w:noProof/>
              </w:rPr>
              <w:t>Acknowledgement of Country</w:t>
            </w:r>
            <w:r w:rsidR="003546A3">
              <w:rPr>
                <w:noProof/>
                <w:webHidden/>
              </w:rPr>
              <w:tab/>
            </w:r>
            <w:r w:rsidR="003546A3">
              <w:rPr>
                <w:noProof/>
                <w:webHidden/>
              </w:rPr>
              <w:fldChar w:fldCharType="begin"/>
            </w:r>
            <w:r w:rsidR="003546A3">
              <w:rPr>
                <w:noProof/>
                <w:webHidden/>
              </w:rPr>
              <w:instrText xml:space="preserve"> PAGEREF _Toc78278791 \h </w:instrText>
            </w:r>
            <w:r w:rsidR="003546A3">
              <w:rPr>
                <w:noProof/>
                <w:webHidden/>
              </w:rPr>
            </w:r>
            <w:r w:rsidR="003546A3">
              <w:rPr>
                <w:noProof/>
                <w:webHidden/>
              </w:rPr>
              <w:fldChar w:fldCharType="separate"/>
            </w:r>
            <w:r w:rsidR="003546A3">
              <w:rPr>
                <w:noProof/>
                <w:webHidden/>
              </w:rPr>
              <w:t>2</w:t>
            </w:r>
            <w:r w:rsidR="003546A3">
              <w:rPr>
                <w:noProof/>
                <w:webHidden/>
              </w:rPr>
              <w:fldChar w:fldCharType="end"/>
            </w:r>
          </w:hyperlink>
        </w:p>
        <w:p w14:paraId="4E335E62" w14:textId="0769E029" w:rsidR="003546A3" w:rsidRDefault="00993C8B">
          <w:pPr>
            <w:pStyle w:val="TOC2"/>
            <w:tabs>
              <w:tab w:val="right" w:leader="dot" w:pos="9770"/>
            </w:tabs>
            <w:rPr>
              <w:noProof/>
              <w:lang w:eastAsia="en-AU"/>
            </w:rPr>
          </w:pPr>
          <w:hyperlink w:anchor="_Toc78278792" w:history="1">
            <w:r w:rsidR="003546A3" w:rsidRPr="001E7D59">
              <w:rPr>
                <w:rStyle w:val="Hyperlink"/>
                <w:noProof/>
                <w:lang w:val="en-US"/>
              </w:rPr>
              <w:t>Background</w:t>
            </w:r>
            <w:r w:rsidR="003546A3">
              <w:rPr>
                <w:noProof/>
                <w:webHidden/>
              </w:rPr>
              <w:tab/>
            </w:r>
            <w:r w:rsidR="003546A3">
              <w:rPr>
                <w:noProof/>
                <w:webHidden/>
              </w:rPr>
              <w:fldChar w:fldCharType="begin"/>
            </w:r>
            <w:r w:rsidR="003546A3">
              <w:rPr>
                <w:noProof/>
                <w:webHidden/>
              </w:rPr>
              <w:instrText xml:space="preserve"> PAGEREF _Toc78278792 \h </w:instrText>
            </w:r>
            <w:r w:rsidR="003546A3">
              <w:rPr>
                <w:noProof/>
                <w:webHidden/>
              </w:rPr>
            </w:r>
            <w:r w:rsidR="003546A3">
              <w:rPr>
                <w:noProof/>
                <w:webHidden/>
              </w:rPr>
              <w:fldChar w:fldCharType="separate"/>
            </w:r>
            <w:r w:rsidR="003546A3">
              <w:rPr>
                <w:noProof/>
                <w:webHidden/>
              </w:rPr>
              <w:t>2</w:t>
            </w:r>
            <w:r w:rsidR="003546A3">
              <w:rPr>
                <w:noProof/>
                <w:webHidden/>
              </w:rPr>
              <w:fldChar w:fldCharType="end"/>
            </w:r>
          </w:hyperlink>
        </w:p>
        <w:p w14:paraId="23B8BC41" w14:textId="749B67DF" w:rsidR="003546A3" w:rsidRDefault="00993C8B">
          <w:pPr>
            <w:pStyle w:val="TOC2"/>
            <w:tabs>
              <w:tab w:val="right" w:leader="dot" w:pos="9770"/>
            </w:tabs>
            <w:rPr>
              <w:noProof/>
              <w:lang w:eastAsia="en-AU"/>
            </w:rPr>
          </w:pPr>
          <w:hyperlink w:anchor="_Toc78278793" w:history="1">
            <w:r w:rsidR="003546A3" w:rsidRPr="001E7D59">
              <w:rPr>
                <w:rStyle w:val="Hyperlink"/>
                <w:noProof/>
                <w:lang w:val="en-US"/>
              </w:rPr>
              <w:t>How to use this document</w:t>
            </w:r>
            <w:r w:rsidR="003546A3">
              <w:rPr>
                <w:noProof/>
                <w:webHidden/>
              </w:rPr>
              <w:tab/>
            </w:r>
            <w:r w:rsidR="003546A3">
              <w:rPr>
                <w:noProof/>
                <w:webHidden/>
              </w:rPr>
              <w:fldChar w:fldCharType="begin"/>
            </w:r>
            <w:r w:rsidR="003546A3">
              <w:rPr>
                <w:noProof/>
                <w:webHidden/>
              </w:rPr>
              <w:instrText xml:space="preserve"> PAGEREF _Toc78278793 \h </w:instrText>
            </w:r>
            <w:r w:rsidR="003546A3">
              <w:rPr>
                <w:noProof/>
                <w:webHidden/>
              </w:rPr>
            </w:r>
            <w:r w:rsidR="003546A3">
              <w:rPr>
                <w:noProof/>
                <w:webHidden/>
              </w:rPr>
              <w:fldChar w:fldCharType="separate"/>
            </w:r>
            <w:r w:rsidR="003546A3">
              <w:rPr>
                <w:noProof/>
                <w:webHidden/>
              </w:rPr>
              <w:t>2</w:t>
            </w:r>
            <w:r w:rsidR="003546A3">
              <w:rPr>
                <w:noProof/>
                <w:webHidden/>
              </w:rPr>
              <w:fldChar w:fldCharType="end"/>
            </w:r>
          </w:hyperlink>
        </w:p>
        <w:p w14:paraId="011ADD9D" w14:textId="5FC3FCAC" w:rsidR="003546A3" w:rsidRDefault="00993C8B">
          <w:pPr>
            <w:pStyle w:val="TOC1"/>
            <w:tabs>
              <w:tab w:val="right" w:leader="dot" w:pos="9770"/>
            </w:tabs>
            <w:rPr>
              <w:noProof/>
              <w:lang w:eastAsia="en-AU"/>
            </w:rPr>
          </w:pPr>
          <w:hyperlink w:anchor="_Toc78278794" w:history="1">
            <w:r w:rsidR="003546A3" w:rsidRPr="001E7D59">
              <w:rPr>
                <w:rStyle w:val="Hyperlink"/>
                <w:noProof/>
                <w:lang w:val="en-US"/>
              </w:rPr>
              <w:t>Sample Policy</w:t>
            </w:r>
            <w:r w:rsidR="003546A3">
              <w:rPr>
                <w:noProof/>
                <w:webHidden/>
              </w:rPr>
              <w:tab/>
            </w:r>
            <w:r w:rsidR="003546A3">
              <w:rPr>
                <w:noProof/>
                <w:webHidden/>
              </w:rPr>
              <w:fldChar w:fldCharType="begin"/>
            </w:r>
            <w:r w:rsidR="003546A3">
              <w:rPr>
                <w:noProof/>
                <w:webHidden/>
              </w:rPr>
              <w:instrText xml:space="preserve"> PAGEREF _Toc78278794 \h </w:instrText>
            </w:r>
            <w:r w:rsidR="003546A3">
              <w:rPr>
                <w:noProof/>
                <w:webHidden/>
              </w:rPr>
            </w:r>
            <w:r w:rsidR="003546A3">
              <w:rPr>
                <w:noProof/>
                <w:webHidden/>
              </w:rPr>
              <w:fldChar w:fldCharType="separate"/>
            </w:r>
            <w:r w:rsidR="003546A3">
              <w:rPr>
                <w:noProof/>
                <w:webHidden/>
              </w:rPr>
              <w:t>4</w:t>
            </w:r>
            <w:r w:rsidR="003546A3">
              <w:rPr>
                <w:noProof/>
                <w:webHidden/>
              </w:rPr>
              <w:fldChar w:fldCharType="end"/>
            </w:r>
          </w:hyperlink>
        </w:p>
        <w:p w14:paraId="7EB474E5" w14:textId="1CAD6DF6" w:rsidR="003546A3" w:rsidRDefault="00993C8B">
          <w:pPr>
            <w:pStyle w:val="TOC2"/>
            <w:tabs>
              <w:tab w:val="right" w:leader="dot" w:pos="9770"/>
            </w:tabs>
            <w:rPr>
              <w:noProof/>
              <w:lang w:eastAsia="en-AU"/>
            </w:rPr>
          </w:pPr>
          <w:hyperlink w:anchor="_Toc78278795" w:history="1">
            <w:r w:rsidR="003546A3" w:rsidRPr="001E7D59">
              <w:rPr>
                <w:rStyle w:val="Hyperlink"/>
                <w:noProof/>
              </w:rPr>
              <w:t>Policy Statement</w:t>
            </w:r>
            <w:r w:rsidR="003546A3">
              <w:rPr>
                <w:noProof/>
                <w:webHidden/>
              </w:rPr>
              <w:tab/>
            </w:r>
            <w:r w:rsidR="003546A3">
              <w:rPr>
                <w:noProof/>
                <w:webHidden/>
              </w:rPr>
              <w:fldChar w:fldCharType="begin"/>
            </w:r>
            <w:r w:rsidR="003546A3">
              <w:rPr>
                <w:noProof/>
                <w:webHidden/>
              </w:rPr>
              <w:instrText xml:space="preserve"> PAGEREF _Toc78278795 \h </w:instrText>
            </w:r>
            <w:r w:rsidR="003546A3">
              <w:rPr>
                <w:noProof/>
                <w:webHidden/>
              </w:rPr>
            </w:r>
            <w:r w:rsidR="003546A3">
              <w:rPr>
                <w:noProof/>
                <w:webHidden/>
              </w:rPr>
              <w:fldChar w:fldCharType="separate"/>
            </w:r>
            <w:r w:rsidR="003546A3">
              <w:rPr>
                <w:noProof/>
                <w:webHidden/>
              </w:rPr>
              <w:t>4</w:t>
            </w:r>
            <w:r w:rsidR="003546A3">
              <w:rPr>
                <w:noProof/>
                <w:webHidden/>
              </w:rPr>
              <w:fldChar w:fldCharType="end"/>
            </w:r>
          </w:hyperlink>
        </w:p>
        <w:p w14:paraId="6BF5837B" w14:textId="76C9D9EE" w:rsidR="003546A3" w:rsidRDefault="00993C8B">
          <w:pPr>
            <w:pStyle w:val="TOC3"/>
            <w:tabs>
              <w:tab w:val="right" w:leader="dot" w:pos="9770"/>
            </w:tabs>
            <w:rPr>
              <w:noProof/>
              <w:lang w:eastAsia="en-AU"/>
            </w:rPr>
          </w:pPr>
          <w:hyperlink w:anchor="_Toc78278796" w:history="1">
            <w:r w:rsidR="003546A3" w:rsidRPr="001E7D59">
              <w:rPr>
                <w:rStyle w:val="Hyperlink"/>
                <w:noProof/>
              </w:rPr>
              <w:t>Values</w:t>
            </w:r>
            <w:r w:rsidR="003546A3">
              <w:rPr>
                <w:noProof/>
                <w:webHidden/>
              </w:rPr>
              <w:tab/>
            </w:r>
            <w:r w:rsidR="003546A3">
              <w:rPr>
                <w:noProof/>
                <w:webHidden/>
              </w:rPr>
              <w:fldChar w:fldCharType="begin"/>
            </w:r>
            <w:r w:rsidR="003546A3">
              <w:rPr>
                <w:noProof/>
                <w:webHidden/>
              </w:rPr>
              <w:instrText xml:space="preserve"> PAGEREF _Toc78278796 \h </w:instrText>
            </w:r>
            <w:r w:rsidR="003546A3">
              <w:rPr>
                <w:noProof/>
                <w:webHidden/>
              </w:rPr>
            </w:r>
            <w:r w:rsidR="003546A3">
              <w:rPr>
                <w:noProof/>
                <w:webHidden/>
              </w:rPr>
              <w:fldChar w:fldCharType="separate"/>
            </w:r>
            <w:r w:rsidR="003546A3">
              <w:rPr>
                <w:noProof/>
                <w:webHidden/>
              </w:rPr>
              <w:t>4</w:t>
            </w:r>
            <w:r w:rsidR="003546A3">
              <w:rPr>
                <w:noProof/>
                <w:webHidden/>
              </w:rPr>
              <w:fldChar w:fldCharType="end"/>
            </w:r>
          </w:hyperlink>
        </w:p>
        <w:p w14:paraId="44C1E8AA" w14:textId="07EBEDED" w:rsidR="003546A3" w:rsidRDefault="00993C8B">
          <w:pPr>
            <w:pStyle w:val="TOC3"/>
            <w:tabs>
              <w:tab w:val="right" w:leader="dot" w:pos="9770"/>
            </w:tabs>
            <w:rPr>
              <w:noProof/>
              <w:lang w:eastAsia="en-AU"/>
            </w:rPr>
          </w:pPr>
          <w:hyperlink w:anchor="_Toc78278797" w:history="1">
            <w:r w:rsidR="003546A3" w:rsidRPr="001E7D59">
              <w:rPr>
                <w:rStyle w:val="Hyperlink"/>
                <w:noProof/>
              </w:rPr>
              <w:t>Principles</w:t>
            </w:r>
            <w:r w:rsidR="003546A3">
              <w:rPr>
                <w:noProof/>
                <w:webHidden/>
              </w:rPr>
              <w:tab/>
            </w:r>
            <w:r w:rsidR="003546A3">
              <w:rPr>
                <w:noProof/>
                <w:webHidden/>
              </w:rPr>
              <w:fldChar w:fldCharType="begin"/>
            </w:r>
            <w:r w:rsidR="003546A3">
              <w:rPr>
                <w:noProof/>
                <w:webHidden/>
              </w:rPr>
              <w:instrText xml:space="preserve"> PAGEREF _Toc78278797 \h </w:instrText>
            </w:r>
            <w:r w:rsidR="003546A3">
              <w:rPr>
                <w:noProof/>
                <w:webHidden/>
              </w:rPr>
            </w:r>
            <w:r w:rsidR="003546A3">
              <w:rPr>
                <w:noProof/>
                <w:webHidden/>
              </w:rPr>
              <w:fldChar w:fldCharType="separate"/>
            </w:r>
            <w:r w:rsidR="003546A3">
              <w:rPr>
                <w:noProof/>
                <w:webHidden/>
              </w:rPr>
              <w:t>4</w:t>
            </w:r>
            <w:r w:rsidR="003546A3">
              <w:rPr>
                <w:noProof/>
                <w:webHidden/>
              </w:rPr>
              <w:fldChar w:fldCharType="end"/>
            </w:r>
          </w:hyperlink>
        </w:p>
        <w:p w14:paraId="5E0799A6" w14:textId="3AC4898C" w:rsidR="003546A3" w:rsidRDefault="00993C8B">
          <w:pPr>
            <w:pStyle w:val="TOC3"/>
            <w:tabs>
              <w:tab w:val="right" w:leader="dot" w:pos="9770"/>
            </w:tabs>
            <w:rPr>
              <w:noProof/>
              <w:lang w:eastAsia="en-AU"/>
            </w:rPr>
          </w:pPr>
          <w:hyperlink w:anchor="_Toc78278798" w:history="1">
            <w:r w:rsidR="003546A3" w:rsidRPr="001E7D59">
              <w:rPr>
                <w:rStyle w:val="Hyperlink"/>
                <w:noProof/>
              </w:rPr>
              <w:t>Scope</w:t>
            </w:r>
            <w:r w:rsidR="003546A3">
              <w:rPr>
                <w:noProof/>
                <w:webHidden/>
              </w:rPr>
              <w:tab/>
            </w:r>
            <w:r w:rsidR="003546A3">
              <w:rPr>
                <w:noProof/>
                <w:webHidden/>
              </w:rPr>
              <w:fldChar w:fldCharType="begin"/>
            </w:r>
            <w:r w:rsidR="003546A3">
              <w:rPr>
                <w:noProof/>
                <w:webHidden/>
              </w:rPr>
              <w:instrText xml:space="preserve"> PAGEREF _Toc78278798 \h </w:instrText>
            </w:r>
            <w:r w:rsidR="003546A3">
              <w:rPr>
                <w:noProof/>
                <w:webHidden/>
              </w:rPr>
            </w:r>
            <w:r w:rsidR="003546A3">
              <w:rPr>
                <w:noProof/>
                <w:webHidden/>
              </w:rPr>
              <w:fldChar w:fldCharType="separate"/>
            </w:r>
            <w:r w:rsidR="003546A3">
              <w:rPr>
                <w:noProof/>
                <w:webHidden/>
              </w:rPr>
              <w:t>4</w:t>
            </w:r>
            <w:r w:rsidR="003546A3">
              <w:rPr>
                <w:noProof/>
                <w:webHidden/>
              </w:rPr>
              <w:fldChar w:fldCharType="end"/>
            </w:r>
          </w:hyperlink>
        </w:p>
        <w:p w14:paraId="649E519D" w14:textId="4A139A83" w:rsidR="003546A3" w:rsidRDefault="00993C8B">
          <w:pPr>
            <w:pStyle w:val="TOC3"/>
            <w:tabs>
              <w:tab w:val="right" w:leader="dot" w:pos="9770"/>
            </w:tabs>
            <w:rPr>
              <w:noProof/>
              <w:lang w:eastAsia="en-AU"/>
            </w:rPr>
          </w:pPr>
          <w:hyperlink w:anchor="_Toc78278799" w:history="1">
            <w:r w:rsidR="003546A3" w:rsidRPr="001E7D59">
              <w:rPr>
                <w:rStyle w:val="Hyperlink"/>
                <w:noProof/>
              </w:rPr>
              <w:t>Implementation</w:t>
            </w:r>
            <w:r w:rsidR="003546A3">
              <w:rPr>
                <w:noProof/>
                <w:webHidden/>
              </w:rPr>
              <w:tab/>
            </w:r>
            <w:r w:rsidR="003546A3">
              <w:rPr>
                <w:noProof/>
                <w:webHidden/>
              </w:rPr>
              <w:fldChar w:fldCharType="begin"/>
            </w:r>
            <w:r w:rsidR="003546A3">
              <w:rPr>
                <w:noProof/>
                <w:webHidden/>
              </w:rPr>
              <w:instrText xml:space="preserve"> PAGEREF _Toc78278799 \h </w:instrText>
            </w:r>
            <w:r w:rsidR="003546A3">
              <w:rPr>
                <w:noProof/>
                <w:webHidden/>
              </w:rPr>
            </w:r>
            <w:r w:rsidR="003546A3">
              <w:rPr>
                <w:noProof/>
                <w:webHidden/>
              </w:rPr>
              <w:fldChar w:fldCharType="separate"/>
            </w:r>
            <w:r w:rsidR="003546A3">
              <w:rPr>
                <w:noProof/>
                <w:webHidden/>
              </w:rPr>
              <w:t>5</w:t>
            </w:r>
            <w:r w:rsidR="003546A3">
              <w:rPr>
                <w:noProof/>
                <w:webHidden/>
              </w:rPr>
              <w:fldChar w:fldCharType="end"/>
            </w:r>
          </w:hyperlink>
        </w:p>
        <w:p w14:paraId="28ADEBD9" w14:textId="5CA0CC3A" w:rsidR="003546A3" w:rsidRDefault="00993C8B">
          <w:pPr>
            <w:pStyle w:val="TOC2"/>
            <w:tabs>
              <w:tab w:val="right" w:leader="dot" w:pos="9770"/>
            </w:tabs>
            <w:rPr>
              <w:noProof/>
              <w:lang w:eastAsia="en-AU"/>
            </w:rPr>
          </w:pPr>
          <w:hyperlink w:anchor="_Toc78278800" w:history="1">
            <w:r w:rsidR="003546A3" w:rsidRPr="001E7D59">
              <w:rPr>
                <w:rStyle w:val="Hyperlink"/>
                <w:noProof/>
              </w:rPr>
              <w:t>Sources:</w:t>
            </w:r>
            <w:r w:rsidR="003546A3">
              <w:rPr>
                <w:noProof/>
                <w:webHidden/>
              </w:rPr>
              <w:tab/>
            </w:r>
            <w:r w:rsidR="003546A3">
              <w:rPr>
                <w:noProof/>
                <w:webHidden/>
              </w:rPr>
              <w:fldChar w:fldCharType="begin"/>
            </w:r>
            <w:r w:rsidR="003546A3">
              <w:rPr>
                <w:noProof/>
                <w:webHidden/>
              </w:rPr>
              <w:instrText xml:space="preserve"> PAGEREF _Toc78278800 \h </w:instrText>
            </w:r>
            <w:r w:rsidR="003546A3">
              <w:rPr>
                <w:noProof/>
                <w:webHidden/>
              </w:rPr>
            </w:r>
            <w:r w:rsidR="003546A3">
              <w:rPr>
                <w:noProof/>
                <w:webHidden/>
              </w:rPr>
              <w:fldChar w:fldCharType="separate"/>
            </w:r>
            <w:r w:rsidR="003546A3">
              <w:rPr>
                <w:noProof/>
                <w:webHidden/>
              </w:rPr>
              <w:t>7</w:t>
            </w:r>
            <w:r w:rsidR="003546A3">
              <w:rPr>
                <w:noProof/>
                <w:webHidden/>
              </w:rPr>
              <w:fldChar w:fldCharType="end"/>
            </w:r>
          </w:hyperlink>
        </w:p>
        <w:p w14:paraId="333DA851" w14:textId="3EF200E8" w:rsidR="003546A3" w:rsidRDefault="00993C8B">
          <w:pPr>
            <w:pStyle w:val="TOC3"/>
            <w:tabs>
              <w:tab w:val="right" w:leader="dot" w:pos="9770"/>
            </w:tabs>
            <w:rPr>
              <w:noProof/>
              <w:lang w:eastAsia="en-AU"/>
            </w:rPr>
          </w:pPr>
          <w:hyperlink w:anchor="_Toc78278801" w:history="1">
            <w:r w:rsidR="003546A3" w:rsidRPr="001E7D59">
              <w:rPr>
                <w:rStyle w:val="Hyperlink"/>
                <w:noProof/>
              </w:rPr>
              <w:t>Other sources:</w:t>
            </w:r>
            <w:r w:rsidR="003546A3">
              <w:rPr>
                <w:noProof/>
                <w:webHidden/>
              </w:rPr>
              <w:tab/>
            </w:r>
            <w:r w:rsidR="003546A3">
              <w:rPr>
                <w:noProof/>
                <w:webHidden/>
              </w:rPr>
              <w:fldChar w:fldCharType="begin"/>
            </w:r>
            <w:r w:rsidR="003546A3">
              <w:rPr>
                <w:noProof/>
                <w:webHidden/>
              </w:rPr>
              <w:instrText xml:space="preserve"> PAGEREF _Toc78278801 \h </w:instrText>
            </w:r>
            <w:r w:rsidR="003546A3">
              <w:rPr>
                <w:noProof/>
                <w:webHidden/>
              </w:rPr>
            </w:r>
            <w:r w:rsidR="003546A3">
              <w:rPr>
                <w:noProof/>
                <w:webHidden/>
              </w:rPr>
              <w:fldChar w:fldCharType="separate"/>
            </w:r>
            <w:r w:rsidR="003546A3">
              <w:rPr>
                <w:noProof/>
                <w:webHidden/>
              </w:rPr>
              <w:t>7</w:t>
            </w:r>
            <w:r w:rsidR="003546A3">
              <w:rPr>
                <w:noProof/>
                <w:webHidden/>
              </w:rPr>
              <w:fldChar w:fldCharType="end"/>
            </w:r>
          </w:hyperlink>
        </w:p>
        <w:p w14:paraId="5F6F0603" w14:textId="1447175A" w:rsidR="003546A3" w:rsidRDefault="00993C8B">
          <w:pPr>
            <w:pStyle w:val="TOC2"/>
            <w:tabs>
              <w:tab w:val="right" w:leader="dot" w:pos="9770"/>
            </w:tabs>
            <w:rPr>
              <w:noProof/>
              <w:lang w:eastAsia="en-AU"/>
            </w:rPr>
          </w:pPr>
          <w:hyperlink w:anchor="_Toc78278802" w:history="1">
            <w:r w:rsidR="003546A3" w:rsidRPr="001E7D59">
              <w:rPr>
                <w:rStyle w:val="Hyperlink"/>
                <w:noProof/>
              </w:rPr>
              <w:t>Background legislation and standards include:</w:t>
            </w:r>
            <w:r w:rsidR="003546A3">
              <w:rPr>
                <w:noProof/>
                <w:webHidden/>
              </w:rPr>
              <w:tab/>
            </w:r>
            <w:r w:rsidR="003546A3">
              <w:rPr>
                <w:noProof/>
                <w:webHidden/>
              </w:rPr>
              <w:fldChar w:fldCharType="begin"/>
            </w:r>
            <w:r w:rsidR="003546A3">
              <w:rPr>
                <w:noProof/>
                <w:webHidden/>
              </w:rPr>
              <w:instrText xml:space="preserve"> PAGEREF _Toc78278802 \h </w:instrText>
            </w:r>
            <w:r w:rsidR="003546A3">
              <w:rPr>
                <w:noProof/>
                <w:webHidden/>
              </w:rPr>
            </w:r>
            <w:r w:rsidR="003546A3">
              <w:rPr>
                <w:noProof/>
                <w:webHidden/>
              </w:rPr>
              <w:fldChar w:fldCharType="separate"/>
            </w:r>
            <w:r w:rsidR="003546A3">
              <w:rPr>
                <w:noProof/>
                <w:webHidden/>
              </w:rPr>
              <w:t>7</w:t>
            </w:r>
            <w:r w:rsidR="003546A3">
              <w:rPr>
                <w:noProof/>
                <w:webHidden/>
              </w:rPr>
              <w:fldChar w:fldCharType="end"/>
            </w:r>
          </w:hyperlink>
        </w:p>
        <w:p w14:paraId="41469215" w14:textId="6EE41F41" w:rsidR="003546A3" w:rsidRDefault="00993C8B">
          <w:pPr>
            <w:pStyle w:val="TOC2"/>
            <w:tabs>
              <w:tab w:val="right" w:leader="dot" w:pos="9770"/>
            </w:tabs>
            <w:rPr>
              <w:noProof/>
              <w:lang w:eastAsia="en-AU"/>
            </w:rPr>
          </w:pPr>
          <w:hyperlink w:anchor="_Toc78278803" w:history="1">
            <w:r w:rsidR="003546A3" w:rsidRPr="001E7D59">
              <w:rPr>
                <w:rStyle w:val="Hyperlink"/>
                <w:noProof/>
              </w:rPr>
              <w:t>Attachment 1 Gender Equity Action Plan</w:t>
            </w:r>
            <w:r w:rsidR="003546A3">
              <w:rPr>
                <w:noProof/>
                <w:webHidden/>
              </w:rPr>
              <w:tab/>
            </w:r>
            <w:r w:rsidR="003546A3">
              <w:rPr>
                <w:noProof/>
                <w:webHidden/>
              </w:rPr>
              <w:fldChar w:fldCharType="begin"/>
            </w:r>
            <w:r w:rsidR="003546A3">
              <w:rPr>
                <w:noProof/>
                <w:webHidden/>
              </w:rPr>
              <w:instrText xml:space="preserve"> PAGEREF _Toc78278803 \h </w:instrText>
            </w:r>
            <w:r w:rsidR="003546A3">
              <w:rPr>
                <w:noProof/>
                <w:webHidden/>
              </w:rPr>
            </w:r>
            <w:r w:rsidR="003546A3">
              <w:rPr>
                <w:noProof/>
                <w:webHidden/>
              </w:rPr>
              <w:fldChar w:fldCharType="separate"/>
            </w:r>
            <w:r w:rsidR="003546A3">
              <w:rPr>
                <w:noProof/>
                <w:webHidden/>
              </w:rPr>
              <w:t>8</w:t>
            </w:r>
            <w:r w:rsidR="003546A3">
              <w:rPr>
                <w:noProof/>
                <w:webHidden/>
              </w:rPr>
              <w:fldChar w:fldCharType="end"/>
            </w:r>
          </w:hyperlink>
        </w:p>
        <w:p w14:paraId="4B5F062C" w14:textId="04B4D4F5" w:rsidR="003546A3" w:rsidRDefault="00993C8B">
          <w:pPr>
            <w:pStyle w:val="TOC2"/>
            <w:tabs>
              <w:tab w:val="right" w:leader="dot" w:pos="9770"/>
            </w:tabs>
            <w:rPr>
              <w:noProof/>
              <w:lang w:eastAsia="en-AU"/>
            </w:rPr>
          </w:pPr>
          <w:hyperlink w:anchor="_Toc78278804" w:history="1">
            <w:r w:rsidR="003546A3" w:rsidRPr="001E7D59">
              <w:rPr>
                <w:rStyle w:val="Hyperlink"/>
                <w:noProof/>
              </w:rPr>
              <w:t>Attachment 2 Gender Equity Information and Resources</w:t>
            </w:r>
            <w:r w:rsidR="003546A3">
              <w:rPr>
                <w:noProof/>
                <w:webHidden/>
              </w:rPr>
              <w:tab/>
            </w:r>
            <w:r w:rsidR="003546A3">
              <w:rPr>
                <w:noProof/>
                <w:webHidden/>
              </w:rPr>
              <w:fldChar w:fldCharType="begin"/>
            </w:r>
            <w:r w:rsidR="003546A3">
              <w:rPr>
                <w:noProof/>
                <w:webHidden/>
              </w:rPr>
              <w:instrText xml:space="preserve"> PAGEREF _Toc78278804 \h </w:instrText>
            </w:r>
            <w:r w:rsidR="003546A3">
              <w:rPr>
                <w:noProof/>
                <w:webHidden/>
              </w:rPr>
            </w:r>
            <w:r w:rsidR="003546A3">
              <w:rPr>
                <w:noProof/>
                <w:webHidden/>
              </w:rPr>
              <w:fldChar w:fldCharType="separate"/>
            </w:r>
            <w:r w:rsidR="003546A3">
              <w:rPr>
                <w:noProof/>
                <w:webHidden/>
              </w:rPr>
              <w:t>10</w:t>
            </w:r>
            <w:r w:rsidR="003546A3">
              <w:rPr>
                <w:noProof/>
                <w:webHidden/>
              </w:rPr>
              <w:fldChar w:fldCharType="end"/>
            </w:r>
          </w:hyperlink>
        </w:p>
        <w:p w14:paraId="177C97F5" w14:textId="4733946D" w:rsidR="003546A3" w:rsidRDefault="00993C8B">
          <w:pPr>
            <w:pStyle w:val="TOC2"/>
            <w:tabs>
              <w:tab w:val="right" w:leader="dot" w:pos="9770"/>
            </w:tabs>
            <w:rPr>
              <w:noProof/>
              <w:lang w:eastAsia="en-AU"/>
            </w:rPr>
          </w:pPr>
          <w:hyperlink w:anchor="_Toc78278805" w:history="1">
            <w:r w:rsidR="003546A3" w:rsidRPr="001E7D59">
              <w:rPr>
                <w:rStyle w:val="Hyperlink"/>
                <w:noProof/>
              </w:rPr>
              <w:t>Attachment 3  Sample Gender Equity – Staff Induction Template</w:t>
            </w:r>
            <w:r w:rsidR="003546A3">
              <w:rPr>
                <w:noProof/>
                <w:webHidden/>
              </w:rPr>
              <w:tab/>
            </w:r>
            <w:r w:rsidR="003546A3">
              <w:rPr>
                <w:noProof/>
                <w:webHidden/>
              </w:rPr>
              <w:fldChar w:fldCharType="begin"/>
            </w:r>
            <w:r w:rsidR="003546A3">
              <w:rPr>
                <w:noProof/>
                <w:webHidden/>
              </w:rPr>
              <w:instrText xml:space="preserve"> PAGEREF _Toc78278805 \h </w:instrText>
            </w:r>
            <w:r w:rsidR="003546A3">
              <w:rPr>
                <w:noProof/>
                <w:webHidden/>
              </w:rPr>
            </w:r>
            <w:r w:rsidR="003546A3">
              <w:rPr>
                <w:noProof/>
                <w:webHidden/>
              </w:rPr>
              <w:fldChar w:fldCharType="separate"/>
            </w:r>
            <w:r w:rsidR="003546A3">
              <w:rPr>
                <w:noProof/>
                <w:webHidden/>
              </w:rPr>
              <w:t>11</w:t>
            </w:r>
            <w:r w:rsidR="003546A3">
              <w:rPr>
                <w:noProof/>
                <w:webHidden/>
              </w:rPr>
              <w:fldChar w:fldCharType="end"/>
            </w:r>
          </w:hyperlink>
        </w:p>
        <w:p w14:paraId="31329116" w14:textId="1D4317A6" w:rsidR="003546A3" w:rsidRDefault="003546A3">
          <w:r>
            <w:rPr>
              <w:b/>
              <w:bCs/>
              <w:noProof/>
            </w:rPr>
            <w:fldChar w:fldCharType="end"/>
          </w:r>
        </w:p>
      </w:sdtContent>
    </w:sdt>
    <w:p w14:paraId="40F8184B" w14:textId="77777777" w:rsidR="0044221D" w:rsidRDefault="0044221D" w:rsidP="00F40D81">
      <w:pPr>
        <w:tabs>
          <w:tab w:val="left" w:pos="9356"/>
        </w:tabs>
        <w:spacing w:after="200" w:line="276" w:lineRule="auto"/>
        <w:ind w:left="-284" w:right="990"/>
        <w:rPr>
          <w:rFonts w:eastAsiaTheme="majorEastAsia" w:cstheme="majorBidi"/>
          <w:b/>
          <w:sz w:val="36"/>
          <w:szCs w:val="32"/>
        </w:rPr>
      </w:pPr>
      <w:r>
        <w:br w:type="page"/>
      </w:r>
    </w:p>
    <w:p w14:paraId="33F62F1A" w14:textId="29C8D2F9" w:rsidR="00725173" w:rsidRDefault="00725173" w:rsidP="00F40D81">
      <w:pPr>
        <w:pStyle w:val="Heading2"/>
        <w:tabs>
          <w:tab w:val="left" w:pos="9356"/>
        </w:tabs>
        <w:spacing w:line="276" w:lineRule="auto"/>
        <w:ind w:right="282"/>
      </w:pPr>
      <w:bookmarkStart w:id="2" w:name="_Toc78278791"/>
      <w:r w:rsidRPr="000305FF">
        <w:lastRenderedPageBreak/>
        <w:t>Acknowledgement of Country</w:t>
      </w:r>
      <w:bookmarkEnd w:id="2"/>
      <w:r w:rsidRPr="000305FF">
        <w:t xml:space="preserve"> </w:t>
      </w:r>
    </w:p>
    <w:p w14:paraId="7F51CF4B" w14:textId="77777777" w:rsidR="00815042" w:rsidRPr="00815042" w:rsidRDefault="00815042" w:rsidP="00815042">
      <w:pPr>
        <w:autoSpaceDE w:val="0"/>
        <w:autoSpaceDN w:val="0"/>
        <w:adjustRightInd w:val="0"/>
        <w:rPr>
          <w:rFonts w:cs="Arial"/>
          <w:szCs w:val="24"/>
        </w:rPr>
      </w:pPr>
      <w:r w:rsidRPr="00815042">
        <w:rPr>
          <w:rFonts w:cs="Arial"/>
          <w:szCs w:val="24"/>
        </w:rPr>
        <w:t>Nillumbik Shire Council respectfully acknowledges the Wurundjeri Woi-wurrung people</w:t>
      </w:r>
    </w:p>
    <w:p w14:paraId="008A7ED7" w14:textId="77777777" w:rsidR="00815042" w:rsidRPr="00815042" w:rsidRDefault="00815042" w:rsidP="00815042">
      <w:pPr>
        <w:autoSpaceDE w:val="0"/>
        <w:autoSpaceDN w:val="0"/>
        <w:adjustRightInd w:val="0"/>
        <w:rPr>
          <w:rFonts w:cs="Arial"/>
          <w:szCs w:val="24"/>
        </w:rPr>
      </w:pPr>
      <w:r w:rsidRPr="00815042">
        <w:rPr>
          <w:rFonts w:cs="Arial"/>
          <w:szCs w:val="24"/>
        </w:rPr>
        <w:t>as the Traditional Owners of the Country on which Nillumbik is located, and we value the</w:t>
      </w:r>
    </w:p>
    <w:p w14:paraId="5C30B03B" w14:textId="77777777" w:rsidR="00815042" w:rsidRPr="00815042" w:rsidRDefault="00815042" w:rsidP="00815042">
      <w:pPr>
        <w:autoSpaceDE w:val="0"/>
        <w:autoSpaceDN w:val="0"/>
        <w:adjustRightInd w:val="0"/>
        <w:rPr>
          <w:rFonts w:cs="Arial"/>
          <w:szCs w:val="24"/>
        </w:rPr>
      </w:pPr>
      <w:r w:rsidRPr="00815042">
        <w:rPr>
          <w:rFonts w:cs="Arial"/>
          <w:szCs w:val="24"/>
        </w:rPr>
        <w:t>significance of the Wurundjeri people’s history as essential to the unique character of the</w:t>
      </w:r>
    </w:p>
    <w:p w14:paraId="52E5B521" w14:textId="77777777" w:rsidR="00815042" w:rsidRPr="00815042" w:rsidRDefault="00815042" w:rsidP="00815042">
      <w:pPr>
        <w:autoSpaceDE w:val="0"/>
        <w:autoSpaceDN w:val="0"/>
        <w:adjustRightInd w:val="0"/>
        <w:rPr>
          <w:rFonts w:cs="Arial"/>
          <w:szCs w:val="24"/>
        </w:rPr>
      </w:pPr>
      <w:r w:rsidRPr="00815042">
        <w:rPr>
          <w:rFonts w:cs="Arial"/>
          <w:szCs w:val="24"/>
        </w:rPr>
        <w:t>shire. We pay tribute to all First Nations People living in Nillumbik, give respect to Elders</w:t>
      </w:r>
    </w:p>
    <w:p w14:paraId="5162954B" w14:textId="6BB14E50" w:rsidR="00815042" w:rsidRDefault="00815042" w:rsidP="00815042">
      <w:pPr>
        <w:autoSpaceDE w:val="0"/>
        <w:autoSpaceDN w:val="0"/>
        <w:adjustRightInd w:val="0"/>
        <w:rPr>
          <w:rFonts w:cs="Arial"/>
          <w:szCs w:val="24"/>
        </w:rPr>
      </w:pPr>
      <w:r w:rsidRPr="00815042">
        <w:rPr>
          <w:rFonts w:cs="Arial"/>
          <w:szCs w:val="24"/>
        </w:rPr>
        <w:t>past, present and future, and extend that respect to all First Nations People.</w:t>
      </w:r>
    </w:p>
    <w:p w14:paraId="0C16324D" w14:textId="77777777" w:rsidR="00815042" w:rsidRPr="00815042" w:rsidRDefault="00815042" w:rsidP="00815042">
      <w:pPr>
        <w:autoSpaceDE w:val="0"/>
        <w:autoSpaceDN w:val="0"/>
        <w:adjustRightInd w:val="0"/>
        <w:rPr>
          <w:rFonts w:cs="Arial"/>
          <w:szCs w:val="24"/>
        </w:rPr>
      </w:pPr>
    </w:p>
    <w:p w14:paraId="4E064413" w14:textId="77777777" w:rsidR="00815042" w:rsidRPr="00815042" w:rsidRDefault="00815042" w:rsidP="00815042">
      <w:pPr>
        <w:autoSpaceDE w:val="0"/>
        <w:autoSpaceDN w:val="0"/>
        <w:adjustRightInd w:val="0"/>
        <w:rPr>
          <w:rFonts w:cs="Arial"/>
          <w:szCs w:val="24"/>
        </w:rPr>
      </w:pPr>
      <w:r w:rsidRPr="00815042">
        <w:rPr>
          <w:rFonts w:cs="Arial"/>
          <w:szCs w:val="24"/>
        </w:rPr>
        <w:t>We respect the enduring strength of the Wurundjeri Woi-wurrung and acknowledge the</w:t>
      </w:r>
    </w:p>
    <w:p w14:paraId="616E60F8" w14:textId="77777777" w:rsidR="00815042" w:rsidRPr="00815042" w:rsidRDefault="00815042" w:rsidP="00815042">
      <w:pPr>
        <w:autoSpaceDE w:val="0"/>
        <w:autoSpaceDN w:val="0"/>
        <w:adjustRightInd w:val="0"/>
        <w:rPr>
          <w:rFonts w:cs="Arial"/>
          <w:szCs w:val="24"/>
        </w:rPr>
      </w:pPr>
      <w:r w:rsidRPr="00815042">
        <w:rPr>
          <w:rFonts w:cs="Arial"/>
          <w:szCs w:val="24"/>
        </w:rPr>
        <w:t>ongoing impacts of past trauma and injustices from European invasion, massacres and</w:t>
      </w:r>
    </w:p>
    <w:p w14:paraId="628B02A7" w14:textId="77777777" w:rsidR="00815042" w:rsidRPr="00815042" w:rsidRDefault="00815042" w:rsidP="00815042">
      <w:pPr>
        <w:autoSpaceDE w:val="0"/>
        <w:autoSpaceDN w:val="0"/>
        <w:adjustRightInd w:val="0"/>
        <w:rPr>
          <w:rFonts w:cs="Arial"/>
          <w:szCs w:val="24"/>
        </w:rPr>
      </w:pPr>
      <w:r w:rsidRPr="00815042">
        <w:rPr>
          <w:rFonts w:cs="Arial"/>
          <w:szCs w:val="24"/>
        </w:rPr>
        <w:t>genocide committed against First Nations People. We acknowledge that sovereignty was</w:t>
      </w:r>
    </w:p>
    <w:p w14:paraId="09F1A47A" w14:textId="490EF4FE" w:rsidR="00815042" w:rsidRDefault="00815042" w:rsidP="00815042">
      <w:pPr>
        <w:autoSpaceDE w:val="0"/>
        <w:autoSpaceDN w:val="0"/>
        <w:adjustRightInd w:val="0"/>
        <w:rPr>
          <w:rFonts w:cs="Arial"/>
          <w:szCs w:val="24"/>
        </w:rPr>
      </w:pPr>
      <w:r w:rsidRPr="00815042">
        <w:rPr>
          <w:rFonts w:cs="Arial"/>
          <w:szCs w:val="24"/>
        </w:rPr>
        <w:t>never ceded.</w:t>
      </w:r>
    </w:p>
    <w:p w14:paraId="5DD98665" w14:textId="77777777" w:rsidR="00815042" w:rsidRPr="00815042" w:rsidRDefault="00815042" w:rsidP="00815042">
      <w:pPr>
        <w:autoSpaceDE w:val="0"/>
        <w:autoSpaceDN w:val="0"/>
        <w:adjustRightInd w:val="0"/>
        <w:rPr>
          <w:rFonts w:cs="Arial"/>
          <w:szCs w:val="24"/>
        </w:rPr>
      </w:pPr>
    </w:p>
    <w:p w14:paraId="163F8DB3" w14:textId="77777777" w:rsidR="00815042" w:rsidRPr="00815042" w:rsidRDefault="00815042" w:rsidP="00815042">
      <w:pPr>
        <w:autoSpaceDE w:val="0"/>
        <w:autoSpaceDN w:val="0"/>
        <w:adjustRightInd w:val="0"/>
        <w:rPr>
          <w:rFonts w:cs="Arial"/>
          <w:szCs w:val="24"/>
        </w:rPr>
      </w:pPr>
      <w:r w:rsidRPr="00815042">
        <w:rPr>
          <w:rFonts w:cs="Arial"/>
          <w:szCs w:val="24"/>
        </w:rPr>
        <w:t>Wurundjeri Woi-wurrung people hold a deep and ongoing connection to this place. We</w:t>
      </w:r>
    </w:p>
    <w:p w14:paraId="1F2BDA68" w14:textId="77777777" w:rsidR="00815042" w:rsidRPr="00815042" w:rsidRDefault="00815042" w:rsidP="00815042">
      <w:pPr>
        <w:autoSpaceDE w:val="0"/>
        <w:autoSpaceDN w:val="0"/>
        <w:adjustRightInd w:val="0"/>
        <w:rPr>
          <w:rFonts w:cs="Arial"/>
          <w:szCs w:val="24"/>
        </w:rPr>
      </w:pPr>
      <w:r w:rsidRPr="00815042">
        <w:rPr>
          <w:rFonts w:cs="Arial"/>
          <w:szCs w:val="24"/>
        </w:rPr>
        <w:t>value the distinctive place of our First Nations People in both Nillumbik and Australia’s</w:t>
      </w:r>
    </w:p>
    <w:p w14:paraId="70667B1B" w14:textId="77777777" w:rsidR="00815042" w:rsidRPr="00815042" w:rsidRDefault="00815042" w:rsidP="00815042">
      <w:pPr>
        <w:autoSpaceDE w:val="0"/>
        <w:autoSpaceDN w:val="0"/>
        <w:adjustRightInd w:val="0"/>
        <w:rPr>
          <w:rFonts w:cs="Arial"/>
          <w:szCs w:val="24"/>
        </w:rPr>
      </w:pPr>
      <w:r w:rsidRPr="00815042">
        <w:rPr>
          <w:rFonts w:cs="Arial"/>
          <w:szCs w:val="24"/>
        </w:rPr>
        <w:t>identity; from their cultural heritage and care of the land and waterways, to their ongoing</w:t>
      </w:r>
    </w:p>
    <w:p w14:paraId="18525C3F" w14:textId="1872D0C0" w:rsidR="00815042" w:rsidRPr="00815042" w:rsidRDefault="00815042" w:rsidP="00815042">
      <w:pPr>
        <w:rPr>
          <w:rFonts w:cs="Arial"/>
        </w:rPr>
      </w:pPr>
      <w:r w:rsidRPr="00815042">
        <w:rPr>
          <w:rFonts w:cs="Arial"/>
          <w:szCs w:val="24"/>
        </w:rPr>
        <w:t>contributions in many fields including academia, agriculture, art, economics, law, sport</w:t>
      </w:r>
      <w:r>
        <w:rPr>
          <w:rFonts w:cs="Arial"/>
          <w:szCs w:val="24"/>
        </w:rPr>
        <w:t xml:space="preserve"> and politics.</w:t>
      </w:r>
    </w:p>
    <w:p w14:paraId="7A6BABE2" w14:textId="0FC3FB0F" w:rsidR="00EC129E" w:rsidRPr="000305FF" w:rsidRDefault="001D1D98" w:rsidP="00F40D81">
      <w:pPr>
        <w:pStyle w:val="Heading2"/>
        <w:tabs>
          <w:tab w:val="left" w:pos="9356"/>
        </w:tabs>
        <w:spacing w:line="276" w:lineRule="auto"/>
        <w:ind w:right="282"/>
        <w:rPr>
          <w:lang w:val="en-US"/>
        </w:rPr>
      </w:pPr>
      <w:bookmarkStart w:id="3" w:name="_Toc78278792"/>
      <w:r w:rsidRPr="000305FF">
        <w:rPr>
          <w:lang w:val="en-US"/>
        </w:rPr>
        <w:t>Background</w:t>
      </w:r>
      <w:bookmarkEnd w:id="3"/>
    </w:p>
    <w:p w14:paraId="488FFB3F" w14:textId="77777777" w:rsidR="00725173" w:rsidRPr="000305FF" w:rsidRDefault="00725173" w:rsidP="00F40D81">
      <w:pPr>
        <w:tabs>
          <w:tab w:val="left" w:pos="9356"/>
        </w:tabs>
        <w:spacing w:line="276" w:lineRule="auto"/>
        <w:ind w:right="282"/>
        <w:rPr>
          <w:bCs/>
          <w:szCs w:val="24"/>
        </w:rPr>
      </w:pPr>
      <w:r w:rsidRPr="000305FF">
        <w:rPr>
          <w:bCs/>
          <w:szCs w:val="24"/>
        </w:rPr>
        <w:t>Nillumbik Shire Council would like to acknowledge the two key resources which informed this sample policy:</w:t>
      </w:r>
    </w:p>
    <w:p w14:paraId="7AD16D93" w14:textId="77777777" w:rsidR="00634E2E" w:rsidRPr="000305FF" w:rsidRDefault="00634E2E" w:rsidP="00F40D81">
      <w:pPr>
        <w:tabs>
          <w:tab w:val="left" w:pos="9356"/>
        </w:tabs>
        <w:spacing w:line="276" w:lineRule="auto"/>
        <w:ind w:right="282"/>
        <w:rPr>
          <w:bCs/>
          <w:szCs w:val="24"/>
        </w:rPr>
      </w:pPr>
    </w:p>
    <w:p w14:paraId="56A673BB" w14:textId="61501330" w:rsidR="00725173" w:rsidRPr="000305FF" w:rsidRDefault="00634E2E" w:rsidP="00F40D81">
      <w:pPr>
        <w:tabs>
          <w:tab w:val="left" w:pos="9356"/>
        </w:tabs>
        <w:spacing w:line="276" w:lineRule="auto"/>
        <w:ind w:right="282"/>
        <w:rPr>
          <w:bCs/>
          <w:szCs w:val="24"/>
        </w:rPr>
      </w:pPr>
      <w:r w:rsidRPr="000305FF">
        <w:rPr>
          <w:bCs/>
          <w:szCs w:val="24"/>
        </w:rPr>
        <w:t>City of Darebin's Creating g</w:t>
      </w:r>
      <w:r w:rsidR="00725173" w:rsidRPr="000305FF">
        <w:rPr>
          <w:bCs/>
          <w:szCs w:val="24"/>
        </w:rPr>
        <w:t xml:space="preserve">ender equity in the early years: </w:t>
      </w:r>
      <w:r w:rsidR="00320B2B">
        <w:rPr>
          <w:bCs/>
          <w:szCs w:val="24"/>
        </w:rPr>
        <w:t>A resource for local government.</w:t>
      </w:r>
    </w:p>
    <w:p w14:paraId="30146D88" w14:textId="77777777" w:rsidR="00634E2E" w:rsidRPr="000305FF" w:rsidRDefault="00634E2E" w:rsidP="00F40D81">
      <w:pPr>
        <w:tabs>
          <w:tab w:val="left" w:pos="9356"/>
        </w:tabs>
        <w:spacing w:line="276" w:lineRule="auto"/>
        <w:ind w:right="282"/>
        <w:rPr>
          <w:bCs/>
          <w:szCs w:val="24"/>
        </w:rPr>
      </w:pPr>
    </w:p>
    <w:p w14:paraId="4AB2B097" w14:textId="730208B1" w:rsidR="00725173" w:rsidRPr="000305FF" w:rsidRDefault="00725173" w:rsidP="00F40D81">
      <w:pPr>
        <w:tabs>
          <w:tab w:val="left" w:pos="9356"/>
        </w:tabs>
        <w:spacing w:line="276" w:lineRule="auto"/>
        <w:ind w:right="282"/>
        <w:rPr>
          <w:bCs/>
          <w:szCs w:val="24"/>
        </w:rPr>
      </w:pPr>
      <w:r w:rsidRPr="000305FF">
        <w:rPr>
          <w:bCs/>
          <w:szCs w:val="24"/>
        </w:rPr>
        <w:t>Women's Health East No limitations: Breaking down gender stereotypes in the early years. A resource guide for early years educators.</w:t>
      </w:r>
    </w:p>
    <w:p w14:paraId="442D5AA9" w14:textId="77777777" w:rsidR="00725173" w:rsidRPr="000305FF" w:rsidRDefault="00725173" w:rsidP="00F40D81">
      <w:pPr>
        <w:tabs>
          <w:tab w:val="left" w:pos="9356"/>
        </w:tabs>
        <w:spacing w:line="276" w:lineRule="auto"/>
        <w:ind w:right="282"/>
        <w:rPr>
          <w:bCs/>
          <w:szCs w:val="24"/>
        </w:rPr>
      </w:pPr>
    </w:p>
    <w:p w14:paraId="401A1813" w14:textId="1899C574" w:rsidR="00725173" w:rsidRPr="000305FF" w:rsidRDefault="0015387A" w:rsidP="00F40D81">
      <w:pPr>
        <w:tabs>
          <w:tab w:val="left" w:pos="9356"/>
        </w:tabs>
        <w:spacing w:line="276" w:lineRule="auto"/>
        <w:ind w:right="282"/>
        <w:rPr>
          <w:bCs/>
          <w:szCs w:val="24"/>
          <w:lang w:val="en-US"/>
        </w:rPr>
      </w:pPr>
      <w:r w:rsidRPr="000305FF">
        <w:rPr>
          <w:bCs/>
          <w:szCs w:val="24"/>
          <w:lang w:val="en-US"/>
        </w:rPr>
        <w:t xml:space="preserve">This policy </w:t>
      </w:r>
      <w:r w:rsidR="001D1D98" w:rsidRPr="000305FF">
        <w:rPr>
          <w:bCs/>
          <w:szCs w:val="24"/>
          <w:lang w:val="en-US"/>
        </w:rPr>
        <w:t xml:space="preserve">has </w:t>
      </w:r>
      <w:r w:rsidR="00526B14" w:rsidRPr="000305FF">
        <w:rPr>
          <w:bCs/>
          <w:szCs w:val="24"/>
          <w:lang w:val="en-US"/>
        </w:rPr>
        <w:t xml:space="preserve">been </w:t>
      </w:r>
      <w:r w:rsidR="001D1D98" w:rsidRPr="000305FF">
        <w:rPr>
          <w:bCs/>
          <w:szCs w:val="24"/>
          <w:lang w:val="en-US"/>
        </w:rPr>
        <w:t xml:space="preserve">developed </w:t>
      </w:r>
      <w:r w:rsidR="00570AA0" w:rsidRPr="000305FF">
        <w:rPr>
          <w:bCs/>
          <w:szCs w:val="24"/>
          <w:lang w:val="en-US"/>
        </w:rPr>
        <w:t>by the Early Years t</w:t>
      </w:r>
      <w:r w:rsidR="00CA1D0F" w:rsidRPr="000305FF">
        <w:rPr>
          <w:bCs/>
          <w:szCs w:val="24"/>
          <w:lang w:val="en-US"/>
        </w:rPr>
        <w:t>eam at Nillumbik Shire Council</w:t>
      </w:r>
      <w:r w:rsidR="001D1D98" w:rsidRPr="000305FF">
        <w:rPr>
          <w:bCs/>
          <w:szCs w:val="24"/>
          <w:lang w:val="en-US"/>
        </w:rPr>
        <w:t xml:space="preserve"> with input from a working group of local services.</w:t>
      </w:r>
      <w:r w:rsidR="00C03265" w:rsidRPr="000305FF">
        <w:rPr>
          <w:bCs/>
          <w:szCs w:val="24"/>
          <w:lang w:val="en-US"/>
        </w:rPr>
        <w:t xml:space="preserve"> </w:t>
      </w:r>
      <w:r w:rsidR="001D1D98" w:rsidRPr="000305FF">
        <w:rPr>
          <w:bCs/>
          <w:szCs w:val="24"/>
          <w:lang w:val="en-US"/>
        </w:rPr>
        <w:t>Thank you to</w:t>
      </w:r>
      <w:r w:rsidR="00B05A46" w:rsidRPr="000305FF">
        <w:rPr>
          <w:bCs/>
          <w:szCs w:val="24"/>
          <w:lang w:val="en-US"/>
        </w:rPr>
        <w:t xml:space="preserve"> the following services for their participation in this project</w:t>
      </w:r>
      <w:r w:rsidR="0073262B" w:rsidRPr="000305FF">
        <w:rPr>
          <w:bCs/>
          <w:szCs w:val="24"/>
          <w:lang w:val="en-US"/>
        </w:rPr>
        <w:t>:</w:t>
      </w:r>
      <w:r w:rsidR="001D1D98" w:rsidRPr="000305FF">
        <w:rPr>
          <w:bCs/>
          <w:szCs w:val="24"/>
          <w:lang w:val="en-US"/>
        </w:rPr>
        <w:t xml:space="preserve"> </w:t>
      </w:r>
    </w:p>
    <w:p w14:paraId="0CB402F8" w14:textId="77777777" w:rsidR="00725173"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Diamond Hills Preschool</w:t>
      </w:r>
    </w:p>
    <w:p w14:paraId="63CCEF5C" w14:textId="5AB940BD" w:rsidR="00B05A46"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Yarrambat Plenty Preschool</w:t>
      </w:r>
    </w:p>
    <w:p w14:paraId="1E1D83F4" w14:textId="01CF63B2" w:rsidR="00B05A46"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Kangaroo Ground Preschool</w:t>
      </w:r>
    </w:p>
    <w:p w14:paraId="22B89C97" w14:textId="0F333F9C" w:rsidR="00B05A46"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Eltham Woods Child Care Cooperative</w:t>
      </w:r>
    </w:p>
    <w:p w14:paraId="47FADF35" w14:textId="1A5AC228" w:rsidR="00B05A46"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 xml:space="preserve">Eltham Child Care Cooperative </w:t>
      </w:r>
    </w:p>
    <w:p w14:paraId="6B9EFE2F" w14:textId="26D73DC4" w:rsidR="00B05A46"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 xml:space="preserve">Eltham and Panton Hill Playhouse </w:t>
      </w:r>
    </w:p>
    <w:p w14:paraId="0B6C04D1" w14:textId="2A695BC0" w:rsidR="00B05A46"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 xml:space="preserve">Ferguson Park Preschool  </w:t>
      </w:r>
    </w:p>
    <w:p w14:paraId="76ED9D82" w14:textId="26F19C88" w:rsidR="001D1D98" w:rsidRPr="000305FF" w:rsidRDefault="001D1D98" w:rsidP="00F40D81">
      <w:pPr>
        <w:pStyle w:val="ListParagraph"/>
        <w:numPr>
          <w:ilvl w:val="0"/>
          <w:numId w:val="25"/>
        </w:numPr>
        <w:tabs>
          <w:tab w:val="left" w:pos="9356"/>
        </w:tabs>
        <w:spacing w:line="276" w:lineRule="auto"/>
        <w:ind w:left="284" w:right="282" w:hanging="284"/>
        <w:rPr>
          <w:bCs/>
          <w:szCs w:val="24"/>
          <w:lang w:val="en-US"/>
        </w:rPr>
      </w:pPr>
      <w:r w:rsidRPr="000305FF">
        <w:rPr>
          <w:bCs/>
          <w:szCs w:val="24"/>
          <w:lang w:val="en-US"/>
        </w:rPr>
        <w:t>TRY Australia</w:t>
      </w:r>
    </w:p>
    <w:p w14:paraId="3A31EFDD" w14:textId="77777777" w:rsidR="00570AA0" w:rsidRPr="000305FF" w:rsidRDefault="00570AA0" w:rsidP="00F40D81">
      <w:pPr>
        <w:pStyle w:val="Heading2"/>
        <w:tabs>
          <w:tab w:val="left" w:pos="9356"/>
        </w:tabs>
        <w:ind w:right="282"/>
        <w:rPr>
          <w:lang w:val="en-US"/>
        </w:rPr>
      </w:pPr>
      <w:bookmarkStart w:id="4" w:name="_Toc78278793"/>
      <w:r w:rsidRPr="000305FF">
        <w:rPr>
          <w:lang w:val="en-US"/>
        </w:rPr>
        <w:t>How to use this document</w:t>
      </w:r>
      <w:bookmarkEnd w:id="4"/>
    </w:p>
    <w:p w14:paraId="68847238" w14:textId="77777777" w:rsidR="001A58DC" w:rsidRDefault="00570AA0" w:rsidP="00F40D81">
      <w:pPr>
        <w:tabs>
          <w:tab w:val="left" w:pos="9356"/>
        </w:tabs>
        <w:spacing w:line="276" w:lineRule="auto"/>
        <w:ind w:right="282"/>
        <w:rPr>
          <w:bCs/>
          <w:szCs w:val="24"/>
          <w:lang w:val="en-US"/>
        </w:rPr>
      </w:pPr>
      <w:r w:rsidRPr="000305FF">
        <w:rPr>
          <w:bCs/>
          <w:szCs w:val="24"/>
          <w:lang w:val="en-US"/>
        </w:rPr>
        <w:t xml:space="preserve">This sample gender equity policy can be adopted, adapted or used by early years services to inspire their own service specific policies and work in promoting gender equity. </w:t>
      </w:r>
    </w:p>
    <w:p w14:paraId="4DB04A1B" w14:textId="77777777" w:rsidR="001A58DC" w:rsidRDefault="001A58DC" w:rsidP="00F40D81">
      <w:pPr>
        <w:tabs>
          <w:tab w:val="left" w:pos="9356"/>
        </w:tabs>
        <w:spacing w:line="276" w:lineRule="auto"/>
        <w:ind w:right="282"/>
        <w:rPr>
          <w:bCs/>
          <w:szCs w:val="24"/>
          <w:lang w:val="en-US"/>
        </w:rPr>
      </w:pPr>
      <w:r>
        <w:rPr>
          <w:bCs/>
          <w:szCs w:val="24"/>
          <w:lang w:val="en-US"/>
        </w:rPr>
        <w:lastRenderedPageBreak/>
        <w:t>Your document should acknowledge that it has been adapted from this sample document, however no Nillumbik Council branding should be used.</w:t>
      </w:r>
    </w:p>
    <w:p w14:paraId="019B256C" w14:textId="77777777" w:rsidR="001A58DC" w:rsidRDefault="001A58DC" w:rsidP="00F40D81">
      <w:pPr>
        <w:tabs>
          <w:tab w:val="left" w:pos="9356"/>
        </w:tabs>
        <w:spacing w:line="276" w:lineRule="auto"/>
        <w:ind w:right="282"/>
        <w:rPr>
          <w:bCs/>
          <w:szCs w:val="24"/>
          <w:lang w:val="en-US"/>
        </w:rPr>
      </w:pPr>
    </w:p>
    <w:p w14:paraId="20AD5515" w14:textId="02869F55" w:rsidR="00B05A46" w:rsidRPr="000305FF" w:rsidRDefault="00570AA0" w:rsidP="00F40D81">
      <w:pPr>
        <w:tabs>
          <w:tab w:val="left" w:pos="9356"/>
        </w:tabs>
        <w:spacing w:line="276" w:lineRule="auto"/>
        <w:ind w:right="282"/>
        <w:rPr>
          <w:bCs/>
          <w:szCs w:val="24"/>
          <w:lang w:val="en-US"/>
        </w:rPr>
      </w:pPr>
      <w:r w:rsidRPr="000305FF">
        <w:rPr>
          <w:bCs/>
          <w:szCs w:val="24"/>
          <w:lang w:val="en-US"/>
        </w:rPr>
        <w:t>For early years services operating out of Nillumbik Shire Council facilities, encouraging gender equity forms part of their Service Level Agreement with Council</w:t>
      </w:r>
      <w:r w:rsidR="00B84D04" w:rsidRPr="000305FF">
        <w:rPr>
          <w:bCs/>
          <w:szCs w:val="24"/>
          <w:lang w:val="en-US"/>
        </w:rPr>
        <w:t xml:space="preserve"> as stated:</w:t>
      </w:r>
    </w:p>
    <w:p w14:paraId="45C65BD0" w14:textId="77777777" w:rsidR="00B84D04" w:rsidRPr="000305FF" w:rsidRDefault="00B84D04" w:rsidP="00F40D81">
      <w:pPr>
        <w:pStyle w:val="NoSpacing"/>
        <w:tabs>
          <w:tab w:val="left" w:pos="9356"/>
        </w:tabs>
        <w:ind w:right="282"/>
      </w:pPr>
    </w:p>
    <w:p w14:paraId="0041648B" w14:textId="5C0EFB2A" w:rsidR="00B05A46" w:rsidRPr="000305FF" w:rsidRDefault="00B05A46" w:rsidP="00F40D81">
      <w:pPr>
        <w:tabs>
          <w:tab w:val="left" w:pos="9356"/>
        </w:tabs>
        <w:spacing w:after="200" w:line="276" w:lineRule="auto"/>
        <w:ind w:right="282"/>
        <w:rPr>
          <w:u w:val="single"/>
        </w:rPr>
      </w:pPr>
      <w:r w:rsidRPr="000305FF">
        <w:rPr>
          <w:u w:val="single"/>
        </w:rPr>
        <w:t xml:space="preserve">Standard 2 Governance </w:t>
      </w:r>
    </w:p>
    <w:p w14:paraId="67BAC917" w14:textId="77777777" w:rsidR="00B05A46" w:rsidRPr="000305FF" w:rsidRDefault="00B05A46" w:rsidP="00F40D81">
      <w:pPr>
        <w:tabs>
          <w:tab w:val="left" w:pos="9356"/>
        </w:tabs>
        <w:spacing w:after="200" w:line="276" w:lineRule="auto"/>
        <w:ind w:right="282"/>
      </w:pPr>
      <w:r w:rsidRPr="000305FF">
        <w:t xml:space="preserve">2.3. Policies and processes identified and developed by Council need to be implemented into service management and operation. Policies may include but are not limited to: </w:t>
      </w:r>
    </w:p>
    <w:p w14:paraId="03C168B8" w14:textId="77777777" w:rsidR="00B05A46" w:rsidRPr="000305FF" w:rsidRDefault="00B05A46" w:rsidP="00F40D81">
      <w:pPr>
        <w:pStyle w:val="NoSpacing"/>
        <w:tabs>
          <w:tab w:val="left" w:pos="284"/>
          <w:tab w:val="left" w:pos="9356"/>
        </w:tabs>
        <w:ind w:right="282"/>
      </w:pPr>
      <w:r w:rsidRPr="000305FF">
        <w:t>•</w:t>
      </w:r>
      <w:r w:rsidRPr="000305FF">
        <w:tab/>
        <w:t xml:space="preserve">Facility Management </w:t>
      </w:r>
    </w:p>
    <w:p w14:paraId="2DDB1D9B" w14:textId="77777777" w:rsidR="00B05A46" w:rsidRPr="000305FF" w:rsidRDefault="00B05A46" w:rsidP="00F40D81">
      <w:pPr>
        <w:pStyle w:val="NoSpacing"/>
        <w:tabs>
          <w:tab w:val="left" w:pos="284"/>
          <w:tab w:val="left" w:pos="9356"/>
        </w:tabs>
        <w:ind w:right="282"/>
      </w:pPr>
      <w:r w:rsidRPr="000305FF">
        <w:t>•</w:t>
      </w:r>
      <w:r w:rsidRPr="000305FF">
        <w:tab/>
        <w:t xml:space="preserve">Gender diversity and equity </w:t>
      </w:r>
    </w:p>
    <w:p w14:paraId="4A0B9714" w14:textId="605F2D3B" w:rsidR="00B05A46" w:rsidRPr="000305FF" w:rsidRDefault="00B05A46" w:rsidP="00F40D81">
      <w:pPr>
        <w:pStyle w:val="NoSpacing"/>
        <w:tabs>
          <w:tab w:val="left" w:pos="284"/>
          <w:tab w:val="left" w:pos="9356"/>
        </w:tabs>
        <w:ind w:right="282"/>
      </w:pPr>
      <w:r w:rsidRPr="000305FF">
        <w:t>•</w:t>
      </w:r>
      <w:r w:rsidRPr="000305FF">
        <w:tab/>
        <w:t xml:space="preserve">Procurement </w:t>
      </w:r>
    </w:p>
    <w:p w14:paraId="3E572373" w14:textId="77777777" w:rsidR="00B84D04" w:rsidRPr="000305FF" w:rsidRDefault="00B84D04" w:rsidP="00F40D81">
      <w:pPr>
        <w:pStyle w:val="NoSpacing"/>
        <w:tabs>
          <w:tab w:val="left" w:pos="9356"/>
        </w:tabs>
        <w:ind w:right="282"/>
      </w:pPr>
    </w:p>
    <w:p w14:paraId="39AFB6F4" w14:textId="77777777" w:rsidR="00B05A46" w:rsidRPr="000305FF" w:rsidRDefault="00B05A46" w:rsidP="00F40D81">
      <w:pPr>
        <w:tabs>
          <w:tab w:val="left" w:pos="9356"/>
        </w:tabs>
        <w:spacing w:after="200" w:line="276" w:lineRule="auto"/>
        <w:ind w:right="282"/>
        <w:rPr>
          <w:u w:val="single"/>
        </w:rPr>
      </w:pPr>
      <w:r w:rsidRPr="000305FF">
        <w:rPr>
          <w:u w:val="single"/>
        </w:rPr>
        <w:t xml:space="preserve">Standard 5 Access and Inclusion  </w:t>
      </w:r>
    </w:p>
    <w:p w14:paraId="34F52F36" w14:textId="250A7C91" w:rsidR="000F6A10" w:rsidRDefault="00B05A46" w:rsidP="00F40D81">
      <w:pPr>
        <w:tabs>
          <w:tab w:val="left" w:pos="9356"/>
        </w:tabs>
        <w:spacing w:after="200" w:line="276" w:lineRule="auto"/>
        <w:ind w:right="282"/>
        <w:rPr>
          <w:bCs/>
          <w:sz w:val="20"/>
          <w:szCs w:val="20"/>
          <w:lang w:val="en-US"/>
        </w:rPr>
      </w:pPr>
      <w:r w:rsidRPr="000305FF">
        <w:t>5.1. Demonstrate the encouragement of gender equity through policy and processes</w:t>
      </w:r>
      <w:r w:rsidR="000F6A10">
        <w:br w:type="page"/>
      </w:r>
    </w:p>
    <w:p w14:paraId="3D20F3F9" w14:textId="77777777" w:rsidR="006A5B3B" w:rsidRDefault="001D1D98" w:rsidP="00F40D81">
      <w:pPr>
        <w:pStyle w:val="Heading1"/>
        <w:tabs>
          <w:tab w:val="left" w:pos="9356"/>
        </w:tabs>
        <w:ind w:right="282"/>
        <w:rPr>
          <w:lang w:val="en-US"/>
        </w:rPr>
      </w:pPr>
      <w:bookmarkStart w:id="5" w:name="_Toc78278794"/>
      <w:r>
        <w:rPr>
          <w:lang w:val="en-US"/>
        </w:rPr>
        <w:lastRenderedPageBreak/>
        <w:t>Sample Policy</w:t>
      </w:r>
      <w:bookmarkEnd w:id="5"/>
    </w:p>
    <w:p w14:paraId="343C6AA1" w14:textId="40A49E98" w:rsidR="001D1D98" w:rsidRPr="001D1D98" w:rsidRDefault="001D1D98" w:rsidP="00F40D81">
      <w:pPr>
        <w:tabs>
          <w:tab w:val="left" w:pos="9356"/>
        </w:tabs>
        <w:spacing w:line="276" w:lineRule="auto"/>
        <w:ind w:right="282"/>
        <w:rPr>
          <w:sz w:val="22"/>
        </w:rPr>
      </w:pPr>
      <w:r w:rsidRPr="000F6A10">
        <w:rPr>
          <w:color w:val="FF0000"/>
          <w:sz w:val="22"/>
        </w:rPr>
        <w:t xml:space="preserve">&lt;insert service name &gt; </w:t>
      </w:r>
      <w:r w:rsidRPr="001D1D98">
        <w:rPr>
          <w:sz w:val="22"/>
        </w:rPr>
        <w:t>recognises the important role that early years services play in promoting gender equity and preventing violence against women and children. As part of our Service Level Agreement</w:t>
      </w:r>
      <w:r w:rsidR="0015387A">
        <w:rPr>
          <w:sz w:val="22"/>
        </w:rPr>
        <w:t xml:space="preserve"> </w:t>
      </w:r>
      <w:r w:rsidRPr="001D1D98">
        <w:rPr>
          <w:sz w:val="22"/>
        </w:rPr>
        <w:t>with Nillumbik Shire Council (NSC), this service is committed to partnering with NSC by adopting a gender equity policy.</w:t>
      </w:r>
    </w:p>
    <w:p w14:paraId="0CD36DCB" w14:textId="77777777" w:rsidR="001D1D98" w:rsidRPr="001D1D98" w:rsidRDefault="001D1D98" w:rsidP="00F40D81">
      <w:pPr>
        <w:tabs>
          <w:tab w:val="left" w:pos="9356"/>
        </w:tabs>
        <w:spacing w:line="276" w:lineRule="auto"/>
        <w:ind w:right="282"/>
        <w:rPr>
          <w:sz w:val="22"/>
        </w:rPr>
      </w:pPr>
    </w:p>
    <w:p w14:paraId="2627CD47" w14:textId="77777777" w:rsidR="001D1D98" w:rsidRPr="001D1D98" w:rsidRDefault="001D1D98" w:rsidP="00F40D81">
      <w:pPr>
        <w:pStyle w:val="Heading2"/>
        <w:tabs>
          <w:tab w:val="left" w:pos="9356"/>
        </w:tabs>
        <w:ind w:right="282"/>
      </w:pPr>
      <w:bookmarkStart w:id="6" w:name="_Toc78278795"/>
      <w:r w:rsidRPr="001D1D98">
        <w:t>Policy Statement</w:t>
      </w:r>
      <w:bookmarkEnd w:id="6"/>
    </w:p>
    <w:p w14:paraId="38D781E8" w14:textId="77777777" w:rsidR="001D1D98" w:rsidRPr="001D1D98" w:rsidRDefault="001D1D98" w:rsidP="00F40D81">
      <w:pPr>
        <w:pStyle w:val="Heading3"/>
        <w:tabs>
          <w:tab w:val="left" w:pos="9356"/>
        </w:tabs>
        <w:ind w:right="282"/>
      </w:pPr>
      <w:bookmarkStart w:id="7" w:name="_Toc78278796"/>
      <w:r w:rsidRPr="001D1D98">
        <w:t>Values</w:t>
      </w:r>
      <w:bookmarkEnd w:id="7"/>
    </w:p>
    <w:p w14:paraId="3E9F65B1" w14:textId="77777777" w:rsidR="001D1D98" w:rsidRPr="001D1D98" w:rsidRDefault="001D1D98" w:rsidP="00F40D81">
      <w:pPr>
        <w:tabs>
          <w:tab w:val="left" w:pos="9356"/>
        </w:tabs>
        <w:spacing w:line="276" w:lineRule="auto"/>
        <w:ind w:right="282"/>
        <w:rPr>
          <w:sz w:val="22"/>
        </w:rPr>
      </w:pPr>
      <w:r w:rsidRPr="001D1D98">
        <w:rPr>
          <w:sz w:val="22"/>
        </w:rPr>
        <w:t>We assert that</w:t>
      </w:r>
    </w:p>
    <w:p w14:paraId="040D0AED" w14:textId="77777777" w:rsidR="001D1D98" w:rsidRPr="001D1D98" w:rsidRDefault="001D1D98" w:rsidP="00F40D81">
      <w:pPr>
        <w:numPr>
          <w:ilvl w:val="0"/>
          <w:numId w:val="19"/>
        </w:numPr>
        <w:tabs>
          <w:tab w:val="left" w:pos="284"/>
          <w:tab w:val="left" w:pos="9356"/>
        </w:tabs>
        <w:spacing w:line="276" w:lineRule="auto"/>
        <w:ind w:left="0" w:right="282" w:firstLine="0"/>
        <w:rPr>
          <w:sz w:val="22"/>
        </w:rPr>
      </w:pPr>
      <w:r w:rsidRPr="001D1D98">
        <w:rPr>
          <w:sz w:val="22"/>
        </w:rPr>
        <w:t>Gender equality is a human right</w:t>
      </w:r>
    </w:p>
    <w:p w14:paraId="0368CE7D" w14:textId="77777777" w:rsidR="001D1D98" w:rsidRPr="001D1D98" w:rsidRDefault="001D1D98" w:rsidP="00F40D81">
      <w:pPr>
        <w:numPr>
          <w:ilvl w:val="0"/>
          <w:numId w:val="19"/>
        </w:numPr>
        <w:tabs>
          <w:tab w:val="left" w:pos="284"/>
          <w:tab w:val="left" w:pos="9356"/>
        </w:tabs>
        <w:spacing w:line="276" w:lineRule="auto"/>
        <w:ind w:left="0" w:right="282" w:firstLine="0"/>
        <w:rPr>
          <w:sz w:val="22"/>
        </w:rPr>
      </w:pPr>
      <w:r w:rsidRPr="001D1D98">
        <w:rPr>
          <w:sz w:val="22"/>
        </w:rPr>
        <w:t>Gender equality prevents violence against women and children</w:t>
      </w:r>
    </w:p>
    <w:p w14:paraId="66C64136" w14:textId="77777777" w:rsidR="001D1D98" w:rsidRPr="001D1D98" w:rsidRDefault="001D1D98" w:rsidP="00F40D81">
      <w:pPr>
        <w:numPr>
          <w:ilvl w:val="0"/>
          <w:numId w:val="19"/>
        </w:numPr>
        <w:tabs>
          <w:tab w:val="left" w:pos="284"/>
          <w:tab w:val="left" w:pos="9356"/>
        </w:tabs>
        <w:spacing w:line="276" w:lineRule="auto"/>
        <w:ind w:left="0" w:right="282" w:firstLine="0"/>
        <w:rPr>
          <w:sz w:val="22"/>
        </w:rPr>
      </w:pPr>
      <w:r w:rsidRPr="001D1D98">
        <w:rPr>
          <w:sz w:val="22"/>
        </w:rPr>
        <w:t>Gender equality delivers social and health benefits to the whole community</w:t>
      </w:r>
    </w:p>
    <w:p w14:paraId="5EC0B079" w14:textId="77777777" w:rsidR="001D1D98" w:rsidRPr="001D1D98" w:rsidRDefault="001D1D98" w:rsidP="00F40D81">
      <w:pPr>
        <w:numPr>
          <w:ilvl w:val="0"/>
          <w:numId w:val="19"/>
        </w:numPr>
        <w:tabs>
          <w:tab w:val="left" w:pos="284"/>
          <w:tab w:val="left" w:pos="9356"/>
        </w:tabs>
        <w:spacing w:line="276" w:lineRule="auto"/>
        <w:ind w:left="0" w:right="282" w:firstLine="0"/>
        <w:rPr>
          <w:sz w:val="22"/>
        </w:rPr>
      </w:pPr>
      <w:r w:rsidRPr="001D1D98">
        <w:rPr>
          <w:sz w:val="22"/>
        </w:rPr>
        <w:t>Gender equality provides economic benefit</w:t>
      </w:r>
    </w:p>
    <w:p w14:paraId="213EF577" w14:textId="77777777" w:rsidR="001D1D98" w:rsidRPr="001D1D98" w:rsidRDefault="001D1D98" w:rsidP="00F40D81">
      <w:pPr>
        <w:tabs>
          <w:tab w:val="left" w:pos="9356"/>
        </w:tabs>
        <w:spacing w:line="276" w:lineRule="auto"/>
        <w:ind w:right="282"/>
        <w:rPr>
          <w:sz w:val="22"/>
        </w:rPr>
      </w:pPr>
    </w:p>
    <w:p w14:paraId="075B921A" w14:textId="77777777" w:rsidR="00570AA0" w:rsidRDefault="001D1D98" w:rsidP="00F40D81">
      <w:pPr>
        <w:tabs>
          <w:tab w:val="left" w:pos="9356"/>
        </w:tabs>
        <w:spacing w:line="276" w:lineRule="auto"/>
        <w:ind w:right="282"/>
        <w:rPr>
          <w:b/>
          <w:sz w:val="22"/>
        </w:rPr>
      </w:pPr>
      <w:r w:rsidRPr="001D1D98">
        <w:rPr>
          <w:sz w:val="22"/>
        </w:rPr>
        <w:t xml:space="preserve">We are committed to addressing all causes of gender inequity. We are aware of how gender intersects with the wider experiences of discrimination and disadvantage. To achieve gender equality, we will be fair and equitable by providing access, opportunity and resources to enable equal outcomes for all people. </w:t>
      </w:r>
    </w:p>
    <w:p w14:paraId="5F00A7F1" w14:textId="77777777" w:rsidR="00570AA0" w:rsidRDefault="00570AA0" w:rsidP="00F40D81">
      <w:pPr>
        <w:tabs>
          <w:tab w:val="left" w:pos="9356"/>
        </w:tabs>
        <w:spacing w:line="276" w:lineRule="auto"/>
        <w:ind w:right="282"/>
        <w:rPr>
          <w:b/>
          <w:sz w:val="22"/>
        </w:rPr>
      </w:pPr>
    </w:p>
    <w:p w14:paraId="3737A0BE" w14:textId="77777777" w:rsidR="001D1D98" w:rsidRPr="001D1D98" w:rsidRDefault="001D1D98" w:rsidP="00F40D81">
      <w:pPr>
        <w:pStyle w:val="Heading3"/>
        <w:tabs>
          <w:tab w:val="left" w:pos="9356"/>
        </w:tabs>
        <w:ind w:right="282"/>
      </w:pPr>
      <w:bookmarkStart w:id="8" w:name="_Toc78278797"/>
      <w:r w:rsidRPr="001D1D98">
        <w:t>Principles</w:t>
      </w:r>
      <w:bookmarkEnd w:id="8"/>
      <w:r w:rsidRPr="001D1D98">
        <w:t xml:space="preserve"> </w:t>
      </w:r>
    </w:p>
    <w:p w14:paraId="6C1E6AD8" w14:textId="77777777" w:rsidR="001D1D98" w:rsidRDefault="001D1D98" w:rsidP="00F40D81">
      <w:pPr>
        <w:tabs>
          <w:tab w:val="left" w:pos="9356"/>
        </w:tabs>
        <w:spacing w:line="276" w:lineRule="auto"/>
        <w:ind w:right="282"/>
        <w:rPr>
          <w:sz w:val="22"/>
        </w:rPr>
      </w:pPr>
      <w:r w:rsidRPr="001D1D98">
        <w:rPr>
          <w:sz w:val="22"/>
        </w:rPr>
        <w:t>Through adherence to the following principles, we will work towards realising our vision where Nillumbik is gender equitable, safe and inclusive for all people.</w:t>
      </w:r>
    </w:p>
    <w:p w14:paraId="65F5C7CB" w14:textId="77777777" w:rsidR="00970E18" w:rsidRDefault="00970E18" w:rsidP="00F40D81">
      <w:pPr>
        <w:tabs>
          <w:tab w:val="left" w:pos="9356"/>
        </w:tabs>
        <w:spacing w:line="276" w:lineRule="auto"/>
        <w:ind w:right="282"/>
        <w:rPr>
          <w:sz w:val="22"/>
        </w:rPr>
      </w:pPr>
    </w:p>
    <w:p w14:paraId="1C312D34" w14:textId="77777777" w:rsidR="00C03265" w:rsidRPr="001D1D98" w:rsidRDefault="001D1D98" w:rsidP="00F40D81">
      <w:pPr>
        <w:tabs>
          <w:tab w:val="left" w:pos="9356"/>
        </w:tabs>
        <w:spacing w:line="276" w:lineRule="auto"/>
        <w:ind w:right="282"/>
        <w:rPr>
          <w:sz w:val="22"/>
        </w:rPr>
      </w:pPr>
      <w:r w:rsidRPr="001D1D98">
        <w:rPr>
          <w:sz w:val="22"/>
        </w:rPr>
        <w:t xml:space="preserve">Challenge gender stereotypes and roles - </w:t>
      </w:r>
      <w:r w:rsidR="001D123F">
        <w:rPr>
          <w:sz w:val="22"/>
        </w:rPr>
        <w:t>w</w:t>
      </w:r>
      <w:r w:rsidRPr="001D1D98">
        <w:rPr>
          <w:sz w:val="22"/>
        </w:rPr>
        <w:t>e will not tolerate attitudes and/or behaviours that support gender inequality</w:t>
      </w:r>
      <w:r w:rsidR="00C03265">
        <w:rPr>
          <w:sz w:val="22"/>
        </w:rPr>
        <w:t>.</w:t>
      </w:r>
    </w:p>
    <w:p w14:paraId="259FD8A4" w14:textId="77777777" w:rsidR="001D1D98" w:rsidRPr="001D1D98" w:rsidRDefault="001D1D98" w:rsidP="00F40D81">
      <w:pPr>
        <w:tabs>
          <w:tab w:val="left" w:pos="9356"/>
        </w:tabs>
        <w:spacing w:line="276" w:lineRule="auto"/>
        <w:ind w:right="282"/>
        <w:rPr>
          <w:sz w:val="22"/>
        </w:rPr>
      </w:pPr>
    </w:p>
    <w:p w14:paraId="0046E0A0" w14:textId="77777777" w:rsidR="001D1D98" w:rsidRPr="001D1D98" w:rsidRDefault="001D1D98" w:rsidP="00F40D81">
      <w:pPr>
        <w:tabs>
          <w:tab w:val="left" w:pos="9356"/>
        </w:tabs>
        <w:spacing w:line="276" w:lineRule="auto"/>
        <w:ind w:right="282"/>
        <w:rPr>
          <w:sz w:val="22"/>
        </w:rPr>
      </w:pPr>
      <w:r w:rsidRPr="001D1D98">
        <w:rPr>
          <w:sz w:val="22"/>
        </w:rPr>
        <w:t xml:space="preserve">Promote women’s independence and decision making - </w:t>
      </w:r>
      <w:r w:rsidR="001D123F">
        <w:rPr>
          <w:sz w:val="22"/>
        </w:rPr>
        <w:t>w</w:t>
      </w:r>
      <w:r w:rsidRPr="001D1D98">
        <w:rPr>
          <w:sz w:val="22"/>
        </w:rPr>
        <w:t>e will facilitate improved participation, leadership and access for women and girls</w:t>
      </w:r>
      <w:r w:rsidR="00C03265">
        <w:rPr>
          <w:sz w:val="22"/>
        </w:rPr>
        <w:t>.</w:t>
      </w:r>
    </w:p>
    <w:p w14:paraId="3A2413D2" w14:textId="77777777" w:rsidR="001D1D98" w:rsidRPr="001D1D98" w:rsidRDefault="001D1D98" w:rsidP="00F40D81">
      <w:pPr>
        <w:tabs>
          <w:tab w:val="left" w:pos="9356"/>
        </w:tabs>
        <w:spacing w:line="276" w:lineRule="auto"/>
        <w:ind w:right="282"/>
        <w:rPr>
          <w:sz w:val="22"/>
        </w:rPr>
      </w:pPr>
    </w:p>
    <w:p w14:paraId="151933E3" w14:textId="77777777" w:rsidR="001D1D98" w:rsidRPr="001D1D98" w:rsidRDefault="001D1D98" w:rsidP="00F40D81">
      <w:pPr>
        <w:tabs>
          <w:tab w:val="left" w:pos="9356"/>
        </w:tabs>
        <w:spacing w:line="276" w:lineRule="auto"/>
        <w:ind w:right="282"/>
        <w:rPr>
          <w:sz w:val="22"/>
        </w:rPr>
      </w:pPr>
      <w:r w:rsidRPr="001D1D98">
        <w:rPr>
          <w:sz w:val="22"/>
        </w:rPr>
        <w:t xml:space="preserve">Strengthen positive, equal and respectful relationships - </w:t>
      </w:r>
      <w:r w:rsidR="001D123F">
        <w:rPr>
          <w:sz w:val="22"/>
        </w:rPr>
        <w:t>c</w:t>
      </w:r>
      <w:r w:rsidRPr="001D1D98">
        <w:rPr>
          <w:sz w:val="22"/>
        </w:rPr>
        <w:t>hallenge cond</w:t>
      </w:r>
      <w:r w:rsidR="00C03265">
        <w:rPr>
          <w:sz w:val="22"/>
        </w:rPr>
        <w:t>oning of violence against women.</w:t>
      </w:r>
    </w:p>
    <w:p w14:paraId="02E8501A" w14:textId="77777777" w:rsidR="001D1D98" w:rsidRPr="001D1D98" w:rsidRDefault="001D1D98" w:rsidP="00F40D81">
      <w:pPr>
        <w:tabs>
          <w:tab w:val="left" w:pos="9356"/>
        </w:tabs>
        <w:spacing w:line="276" w:lineRule="auto"/>
        <w:ind w:right="282"/>
        <w:rPr>
          <w:sz w:val="22"/>
        </w:rPr>
      </w:pPr>
    </w:p>
    <w:p w14:paraId="2555B79C" w14:textId="77777777" w:rsidR="001D1D98" w:rsidRPr="001D1D98" w:rsidRDefault="001D1D98" w:rsidP="00F40D81">
      <w:pPr>
        <w:tabs>
          <w:tab w:val="left" w:pos="9356"/>
        </w:tabs>
        <w:spacing w:line="276" w:lineRule="auto"/>
        <w:ind w:right="282"/>
        <w:rPr>
          <w:sz w:val="22"/>
        </w:rPr>
      </w:pPr>
      <w:r w:rsidRPr="001D1D98">
        <w:rPr>
          <w:sz w:val="22"/>
        </w:rPr>
        <w:t xml:space="preserve">We will model and promote gender equality best practice in the workplace - </w:t>
      </w:r>
      <w:r w:rsidR="001D123F">
        <w:rPr>
          <w:sz w:val="22"/>
        </w:rPr>
        <w:t>w</w:t>
      </w:r>
      <w:r w:rsidRPr="001D1D98">
        <w:rPr>
          <w:sz w:val="22"/>
        </w:rPr>
        <w:t>e will partner with agencies, organisations and the community to collectively work towards preventing violence against women and children</w:t>
      </w:r>
      <w:r w:rsidR="00C03265">
        <w:rPr>
          <w:sz w:val="22"/>
        </w:rPr>
        <w:t>.</w:t>
      </w:r>
    </w:p>
    <w:p w14:paraId="64719E0F" w14:textId="77777777" w:rsidR="001D1D98" w:rsidRPr="001D1D98" w:rsidRDefault="001D1D98" w:rsidP="00F40D81">
      <w:pPr>
        <w:tabs>
          <w:tab w:val="left" w:pos="9356"/>
        </w:tabs>
        <w:spacing w:line="276" w:lineRule="auto"/>
        <w:ind w:right="282"/>
        <w:rPr>
          <w:sz w:val="22"/>
        </w:rPr>
      </w:pPr>
    </w:p>
    <w:p w14:paraId="75C993BE" w14:textId="77777777" w:rsidR="001D1D98" w:rsidRDefault="001D1D98" w:rsidP="00F40D81">
      <w:pPr>
        <w:pStyle w:val="Heading3"/>
        <w:tabs>
          <w:tab w:val="left" w:pos="9356"/>
        </w:tabs>
        <w:ind w:right="282"/>
      </w:pPr>
      <w:bookmarkStart w:id="9" w:name="_Toc78278798"/>
      <w:r w:rsidRPr="001D1D98">
        <w:t>Scope</w:t>
      </w:r>
      <w:bookmarkEnd w:id="9"/>
      <w:r w:rsidRPr="001D1D98">
        <w:t xml:space="preserve"> </w:t>
      </w:r>
    </w:p>
    <w:p w14:paraId="7A1505D6" w14:textId="77777777" w:rsidR="000F6A10" w:rsidRDefault="001D1D98" w:rsidP="00F40D81">
      <w:pPr>
        <w:tabs>
          <w:tab w:val="left" w:pos="9356"/>
        </w:tabs>
        <w:spacing w:line="276" w:lineRule="auto"/>
        <w:ind w:right="282"/>
        <w:rPr>
          <w:sz w:val="22"/>
        </w:rPr>
      </w:pPr>
      <w:r w:rsidRPr="001D1D98">
        <w:rPr>
          <w:sz w:val="22"/>
        </w:rPr>
        <w:t>This policy applies to staff, students, volunteers, management and families</w:t>
      </w:r>
      <w:r>
        <w:rPr>
          <w:sz w:val="22"/>
        </w:rPr>
        <w:t>.</w:t>
      </w:r>
    </w:p>
    <w:p w14:paraId="7D2E65D6" w14:textId="2C889441" w:rsidR="000F6A10" w:rsidRDefault="000F6A10" w:rsidP="00F40D81">
      <w:pPr>
        <w:tabs>
          <w:tab w:val="left" w:pos="9356"/>
        </w:tabs>
        <w:spacing w:after="200" w:line="276" w:lineRule="auto"/>
        <w:ind w:right="282"/>
        <w:rPr>
          <w:sz w:val="22"/>
        </w:rPr>
      </w:pPr>
      <w:r>
        <w:rPr>
          <w:sz w:val="22"/>
        </w:rPr>
        <w:br w:type="page"/>
      </w:r>
    </w:p>
    <w:p w14:paraId="74F0EF45" w14:textId="77777777" w:rsidR="001D1D98" w:rsidRPr="001D1D98" w:rsidRDefault="001D1D98" w:rsidP="00F40D81">
      <w:pPr>
        <w:pStyle w:val="Heading3"/>
        <w:tabs>
          <w:tab w:val="left" w:pos="9356"/>
        </w:tabs>
        <w:ind w:right="282"/>
      </w:pPr>
      <w:bookmarkStart w:id="10" w:name="_Toc78278799"/>
      <w:r w:rsidRPr="001D1D98">
        <w:lastRenderedPageBreak/>
        <w:t>Implementation</w:t>
      </w:r>
      <w:bookmarkEnd w:id="10"/>
      <w:r w:rsidRPr="001D1D98">
        <w:t xml:space="preserve"> </w:t>
      </w:r>
    </w:p>
    <w:p w14:paraId="5A1815BD" w14:textId="77777777" w:rsidR="001D1D98" w:rsidRPr="001D1D98" w:rsidRDefault="001D1D98" w:rsidP="00F40D81">
      <w:pPr>
        <w:tabs>
          <w:tab w:val="left" w:pos="9356"/>
        </w:tabs>
        <w:spacing w:line="276" w:lineRule="auto"/>
        <w:ind w:right="282"/>
        <w:rPr>
          <w:sz w:val="22"/>
        </w:rPr>
      </w:pPr>
      <w:r w:rsidRPr="001D1D98">
        <w:rPr>
          <w:sz w:val="22"/>
        </w:rPr>
        <w:t>This service will:</w:t>
      </w:r>
    </w:p>
    <w:p w14:paraId="6906CE3F" w14:textId="77777777" w:rsidR="001D1D98" w:rsidRPr="001D1D98" w:rsidRDefault="001D1D98" w:rsidP="00F40D81">
      <w:pPr>
        <w:tabs>
          <w:tab w:val="left" w:pos="9356"/>
        </w:tabs>
        <w:spacing w:line="276" w:lineRule="auto"/>
        <w:ind w:right="282"/>
        <w:rPr>
          <w:sz w:val="22"/>
        </w:rPr>
      </w:pPr>
    </w:p>
    <w:p w14:paraId="452337E1" w14:textId="77777777" w:rsidR="001D1D98" w:rsidRPr="000F6A10" w:rsidRDefault="001D1D98" w:rsidP="00F40D81">
      <w:pPr>
        <w:tabs>
          <w:tab w:val="left" w:pos="9356"/>
        </w:tabs>
        <w:spacing w:line="276" w:lineRule="auto"/>
        <w:ind w:right="282"/>
        <w:rPr>
          <w:color w:val="76923C" w:themeColor="accent3" w:themeShade="BF"/>
        </w:rPr>
      </w:pPr>
      <w:r w:rsidRPr="000F6A10">
        <w:rPr>
          <w:b/>
          <w:color w:val="76923C" w:themeColor="accent3" w:themeShade="BF"/>
        </w:rPr>
        <w:t>Use gender inclusive language in all aspects of our work with children and families and the community.</w:t>
      </w:r>
      <w:r w:rsidRPr="000F6A10">
        <w:rPr>
          <w:color w:val="76923C" w:themeColor="accent3" w:themeShade="BF"/>
        </w:rPr>
        <w:t xml:space="preserve"> </w:t>
      </w:r>
    </w:p>
    <w:p w14:paraId="73238947" w14:textId="77777777" w:rsidR="001D1D98" w:rsidRPr="001D1D98" w:rsidRDefault="001D1D98" w:rsidP="00F40D81">
      <w:pPr>
        <w:numPr>
          <w:ilvl w:val="0"/>
          <w:numId w:val="21"/>
        </w:numPr>
        <w:tabs>
          <w:tab w:val="left" w:pos="9356"/>
        </w:tabs>
        <w:spacing w:after="120" w:line="276" w:lineRule="auto"/>
        <w:ind w:left="425" w:right="282" w:hanging="425"/>
        <w:rPr>
          <w:sz w:val="22"/>
        </w:rPr>
      </w:pPr>
      <w:r w:rsidRPr="001D1D98">
        <w:rPr>
          <w:sz w:val="22"/>
        </w:rPr>
        <w:t>Sexist language will be challenged</w:t>
      </w:r>
    </w:p>
    <w:p w14:paraId="35566121" w14:textId="0664F47B" w:rsidR="001D1D98" w:rsidRPr="001D1D98" w:rsidRDefault="001D1D98" w:rsidP="00F40D81">
      <w:pPr>
        <w:numPr>
          <w:ilvl w:val="0"/>
          <w:numId w:val="21"/>
        </w:numPr>
        <w:tabs>
          <w:tab w:val="left" w:pos="9356"/>
        </w:tabs>
        <w:spacing w:after="120" w:line="276" w:lineRule="auto"/>
        <w:ind w:left="425" w:right="282" w:hanging="425"/>
        <w:rPr>
          <w:sz w:val="22"/>
        </w:rPr>
      </w:pPr>
      <w:r w:rsidRPr="001D1D98">
        <w:rPr>
          <w:sz w:val="22"/>
        </w:rPr>
        <w:t>The use of gendered language will be minimised</w:t>
      </w:r>
    </w:p>
    <w:p w14:paraId="4DD8FE0A" w14:textId="710C6B32" w:rsidR="001D1D98" w:rsidRPr="001D1D98" w:rsidRDefault="001D1D98" w:rsidP="00F40D81">
      <w:pPr>
        <w:numPr>
          <w:ilvl w:val="0"/>
          <w:numId w:val="21"/>
        </w:numPr>
        <w:tabs>
          <w:tab w:val="left" w:pos="9356"/>
        </w:tabs>
        <w:spacing w:after="120" w:line="276" w:lineRule="auto"/>
        <w:ind w:left="425" w:right="282" w:hanging="425"/>
        <w:rPr>
          <w:sz w:val="22"/>
        </w:rPr>
      </w:pPr>
      <w:r w:rsidRPr="001D1D98">
        <w:rPr>
          <w:sz w:val="22"/>
        </w:rPr>
        <w:t>Respect for gender identity will include using the preferred names and pronouns of staff, family members and children</w:t>
      </w:r>
      <w:r w:rsidR="00B21041">
        <w:rPr>
          <w:sz w:val="22"/>
        </w:rPr>
        <w:t>.</w:t>
      </w:r>
    </w:p>
    <w:p w14:paraId="18969150" w14:textId="77777777" w:rsidR="001D1D98" w:rsidRPr="001D1D98" w:rsidRDefault="001D1D98" w:rsidP="00F40D81">
      <w:pPr>
        <w:tabs>
          <w:tab w:val="left" w:pos="9356"/>
        </w:tabs>
        <w:spacing w:line="276" w:lineRule="auto"/>
        <w:ind w:right="282"/>
        <w:rPr>
          <w:sz w:val="22"/>
        </w:rPr>
      </w:pPr>
    </w:p>
    <w:p w14:paraId="461EEA8B" w14:textId="32ABD4E0" w:rsidR="001D1D98" w:rsidRPr="000F6A10" w:rsidRDefault="001D1D98" w:rsidP="00F40D81">
      <w:pPr>
        <w:tabs>
          <w:tab w:val="left" w:pos="9356"/>
        </w:tabs>
        <w:spacing w:line="276" w:lineRule="auto"/>
        <w:ind w:right="282"/>
        <w:rPr>
          <w:b/>
          <w:color w:val="76923C" w:themeColor="accent3" w:themeShade="BF"/>
        </w:rPr>
      </w:pPr>
      <w:r w:rsidRPr="000F6A10">
        <w:rPr>
          <w:b/>
          <w:color w:val="76923C" w:themeColor="accent3" w:themeShade="BF"/>
        </w:rPr>
        <w:t xml:space="preserve">Deliver an educational program for children that is inclusive of all genders. </w:t>
      </w:r>
    </w:p>
    <w:p w14:paraId="2B18AAA4" w14:textId="77777777" w:rsidR="001D1D98" w:rsidRPr="001D1D98" w:rsidRDefault="001D1D98" w:rsidP="00F40D81">
      <w:pPr>
        <w:tabs>
          <w:tab w:val="left" w:pos="9356"/>
        </w:tabs>
        <w:spacing w:line="276" w:lineRule="auto"/>
        <w:ind w:right="282"/>
        <w:rPr>
          <w:sz w:val="22"/>
        </w:rPr>
      </w:pPr>
      <w:r w:rsidRPr="001D1D98">
        <w:rPr>
          <w:sz w:val="22"/>
        </w:rPr>
        <w:t>This will be achieved by</w:t>
      </w:r>
      <w:r w:rsidR="000D4B1C">
        <w:rPr>
          <w:sz w:val="22"/>
        </w:rPr>
        <w:t>:</w:t>
      </w:r>
    </w:p>
    <w:p w14:paraId="6C572EBE"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Taking an anti-bias approach, actively challenging gender stereotypes and bias and promoting gender equity and respect for gender diversity</w:t>
      </w:r>
    </w:p>
    <w:p w14:paraId="17A8447D" w14:textId="77777777" w:rsidR="00B21041"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Usin</w:t>
      </w:r>
      <w:r w:rsidRPr="000305FF">
        <w:rPr>
          <w:sz w:val="22"/>
        </w:rPr>
        <w:t xml:space="preserve">g professional conversations, documentation of children’s learning and program plans, journals and meeting notes to reflect regularly on the play environment, curriculum, and interactions through a gender lens </w:t>
      </w:r>
    </w:p>
    <w:p w14:paraId="5BA60DF1" w14:textId="60D99EA7" w:rsidR="001D1D98" w:rsidRPr="00B21041" w:rsidRDefault="001D1D98" w:rsidP="00F40D81">
      <w:pPr>
        <w:numPr>
          <w:ilvl w:val="1"/>
          <w:numId w:val="20"/>
        </w:numPr>
        <w:tabs>
          <w:tab w:val="left" w:pos="426"/>
          <w:tab w:val="left" w:pos="9356"/>
        </w:tabs>
        <w:spacing w:after="120" w:line="276" w:lineRule="auto"/>
        <w:ind w:left="425" w:right="282" w:hanging="425"/>
        <w:rPr>
          <w:sz w:val="22"/>
        </w:rPr>
      </w:pPr>
      <w:r w:rsidRPr="00B21041">
        <w:rPr>
          <w:sz w:val="22"/>
        </w:rPr>
        <w:t xml:space="preserve">Providing inclusive education and care that </w:t>
      </w:r>
      <w:r w:rsidR="00B05A46" w:rsidRPr="00B21041">
        <w:rPr>
          <w:sz w:val="22"/>
        </w:rPr>
        <w:t>considers how gender intersects with age, ability, culture, religion geographic location, socio-economic background and other factors</w:t>
      </w:r>
    </w:p>
    <w:p w14:paraId="0C71CEBD" w14:textId="405F9D17"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 xml:space="preserve">Ensuring that resources available to children promote gender equity, and portray females and males in positive diverse situations, </w:t>
      </w:r>
      <w:r w:rsidR="005C47F5" w:rsidRPr="000305FF">
        <w:rPr>
          <w:sz w:val="22"/>
        </w:rPr>
        <w:t xml:space="preserve">and in </w:t>
      </w:r>
      <w:r w:rsidRPr="000305FF">
        <w:rPr>
          <w:sz w:val="22"/>
        </w:rPr>
        <w:t>roles which are not stereotyp</w:t>
      </w:r>
      <w:r w:rsidR="005C47F5" w:rsidRPr="000305FF">
        <w:rPr>
          <w:sz w:val="22"/>
        </w:rPr>
        <w:t>ical</w:t>
      </w:r>
    </w:p>
    <w:p w14:paraId="0514E9A0" w14:textId="77777777"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Encouraging all children to participate in a  range of diverse learning experiences with opportunities to be involved in initiating, nurturing, leading, supporting and caring for others</w:t>
      </w:r>
    </w:p>
    <w:p w14:paraId="0E53651D" w14:textId="77777777"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Supporting all children to participate in a range of activities, both indoors and outdoors</w:t>
      </w:r>
    </w:p>
    <w:p w14:paraId="305AAFAD" w14:textId="77777777"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Encouraging all children to express emotion and display affection</w:t>
      </w:r>
    </w:p>
    <w:p w14:paraId="221244C9" w14:textId="77777777"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Supporting children to develop respect for each other’s rights and responsibilities and teaching positive ways to communicate and problem solve</w:t>
      </w:r>
    </w:p>
    <w:p w14:paraId="31E58AB1" w14:textId="4C426052"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Ensuring girls and boys get equal opportunities to access all play spaces, equipment and resources</w:t>
      </w:r>
      <w:r w:rsidR="00B21041">
        <w:rPr>
          <w:sz w:val="22"/>
        </w:rPr>
        <w:t>.</w:t>
      </w:r>
    </w:p>
    <w:p w14:paraId="4E068091" w14:textId="77777777" w:rsidR="00C03265" w:rsidRDefault="00C03265" w:rsidP="00F40D81">
      <w:pPr>
        <w:tabs>
          <w:tab w:val="left" w:pos="9356"/>
        </w:tabs>
        <w:spacing w:line="276" w:lineRule="auto"/>
        <w:ind w:right="282"/>
        <w:rPr>
          <w:sz w:val="22"/>
        </w:rPr>
      </w:pPr>
    </w:p>
    <w:p w14:paraId="18D62350" w14:textId="0DE6F776" w:rsidR="001D1D98" w:rsidRPr="000F6A10" w:rsidRDefault="001D1D98" w:rsidP="00F40D81">
      <w:pPr>
        <w:tabs>
          <w:tab w:val="left" w:pos="9356"/>
        </w:tabs>
        <w:spacing w:line="276" w:lineRule="auto"/>
        <w:ind w:right="282"/>
        <w:rPr>
          <w:color w:val="76923C" w:themeColor="accent3" w:themeShade="BF"/>
        </w:rPr>
      </w:pPr>
      <w:r w:rsidRPr="000F6A10">
        <w:rPr>
          <w:b/>
          <w:color w:val="76923C" w:themeColor="accent3" w:themeShade="BF"/>
        </w:rPr>
        <w:t>Ensure governance and management structures provide leadership in promoting gender equity and in the prevention of violence against women.</w:t>
      </w:r>
      <w:r w:rsidRPr="000F6A10">
        <w:rPr>
          <w:color w:val="76923C" w:themeColor="accent3" w:themeShade="BF"/>
        </w:rPr>
        <w:t xml:space="preserve"> </w:t>
      </w:r>
    </w:p>
    <w:p w14:paraId="6A157A6B" w14:textId="77777777" w:rsidR="001D1D98" w:rsidRPr="001D1D98" w:rsidRDefault="001D1D98" w:rsidP="00F40D81">
      <w:pPr>
        <w:tabs>
          <w:tab w:val="left" w:pos="9356"/>
        </w:tabs>
        <w:spacing w:line="276" w:lineRule="auto"/>
        <w:ind w:right="282"/>
        <w:rPr>
          <w:sz w:val="22"/>
        </w:rPr>
      </w:pPr>
      <w:r w:rsidRPr="001D1D98">
        <w:rPr>
          <w:sz w:val="22"/>
        </w:rPr>
        <w:t>This will be achieved by:</w:t>
      </w:r>
    </w:p>
    <w:p w14:paraId="55064A37" w14:textId="77777777"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Encouraging the recruitment of both female and male volunteers and staff to governance and man</w:t>
      </w:r>
      <w:r w:rsidRPr="000305FF">
        <w:rPr>
          <w:sz w:val="22"/>
        </w:rPr>
        <w:t>agement positions</w:t>
      </w:r>
    </w:p>
    <w:p w14:paraId="6D59F6AC" w14:textId="3719649C" w:rsidR="001D1D98" w:rsidRPr="000305FF"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Ensuring that everyone in governance and management roles has an equal voice in decision</w:t>
      </w:r>
      <w:r w:rsidR="00B05A46" w:rsidRPr="000305FF">
        <w:rPr>
          <w:sz w:val="22"/>
        </w:rPr>
        <w:t>-</w:t>
      </w:r>
      <w:r w:rsidRPr="000305FF">
        <w:rPr>
          <w:sz w:val="22"/>
        </w:rPr>
        <w:t>making and have opportunities to participate in executive and other roles regardless of gender</w:t>
      </w:r>
    </w:p>
    <w:p w14:paraId="2F590465"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0305FF">
        <w:rPr>
          <w:sz w:val="22"/>
        </w:rPr>
        <w:t>Including gende</w:t>
      </w:r>
      <w:r w:rsidRPr="001D1D98">
        <w:rPr>
          <w:sz w:val="22"/>
        </w:rPr>
        <w:t>r equity as a standing item on staff and management meeting agendas at least quarterly</w:t>
      </w:r>
    </w:p>
    <w:p w14:paraId="050A5D5A"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 xml:space="preserve">Allocating financial and other resources to support the implementation of this policy and consider gender equity in the development of  budgets </w:t>
      </w:r>
    </w:p>
    <w:p w14:paraId="79AC042F"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lastRenderedPageBreak/>
        <w:t>Encouraging the employment of female and male staff and taking a non-gendered approach to assigning duties</w:t>
      </w:r>
    </w:p>
    <w:p w14:paraId="57296BA5"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Involving all staff in gender equity professional learning opportunities at least once per year – this may include readings, action research projects, participating in community networks or online or face</w:t>
      </w:r>
      <w:r w:rsidR="008A6A44">
        <w:rPr>
          <w:sz w:val="22"/>
        </w:rPr>
        <w:t>-</w:t>
      </w:r>
      <w:r w:rsidRPr="001D1D98">
        <w:rPr>
          <w:sz w:val="22"/>
        </w:rPr>
        <w:t>to</w:t>
      </w:r>
      <w:r w:rsidR="008A6A44">
        <w:rPr>
          <w:sz w:val="22"/>
        </w:rPr>
        <w:t>-</w:t>
      </w:r>
      <w:r w:rsidRPr="001D1D98">
        <w:rPr>
          <w:sz w:val="22"/>
        </w:rPr>
        <w:t>face training</w:t>
      </w:r>
    </w:p>
    <w:p w14:paraId="6B137A6C"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Recognising that staff may live in rainbow families and may</w:t>
      </w:r>
      <w:r w:rsidR="008A6A44">
        <w:rPr>
          <w:sz w:val="22"/>
        </w:rPr>
        <w:t xml:space="preserve"> </w:t>
      </w:r>
      <w:r w:rsidRPr="001D1D98">
        <w:rPr>
          <w:sz w:val="22"/>
        </w:rPr>
        <w:t>be same-sex attracted, intersex, non</w:t>
      </w:r>
      <w:r w:rsidR="0039180C">
        <w:rPr>
          <w:sz w:val="22"/>
        </w:rPr>
        <w:t>-</w:t>
      </w:r>
      <w:r w:rsidRPr="001D1D98">
        <w:rPr>
          <w:sz w:val="22"/>
        </w:rPr>
        <w:t>binary or gender diverse and maintaining a culture that is respectful of all staff and the ways their families are formed and structured</w:t>
      </w:r>
    </w:p>
    <w:p w14:paraId="654C6723"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 xml:space="preserve">Considering ways to advance gender equity issues when reviewing staffing policies and employment terms and conditions </w:t>
      </w:r>
    </w:p>
    <w:p w14:paraId="3F1D84C1"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Including gender equity and identifying and responding to family violence in induction processes with new staff</w:t>
      </w:r>
    </w:p>
    <w:p w14:paraId="6A7AAE30"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Making information about family violence and support services available to all staff, volunteers and families</w:t>
      </w:r>
    </w:p>
    <w:p w14:paraId="7F794B9D" w14:textId="77777777" w:rsidR="001D1D98" w:rsidRP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Ensuring staff know about and are supported to access employment conditions such as family violence leave, parental leave and the right to request flexible working arrangements</w:t>
      </w:r>
    </w:p>
    <w:p w14:paraId="6B56C09E" w14:textId="77777777" w:rsidR="001D1D98" w:rsidRDefault="001D1D98" w:rsidP="00F40D81">
      <w:pPr>
        <w:numPr>
          <w:ilvl w:val="1"/>
          <w:numId w:val="20"/>
        </w:numPr>
        <w:tabs>
          <w:tab w:val="left" w:pos="426"/>
          <w:tab w:val="left" w:pos="9356"/>
        </w:tabs>
        <w:spacing w:after="120" w:line="276" w:lineRule="auto"/>
        <w:ind w:left="425" w:right="282" w:hanging="425"/>
        <w:rPr>
          <w:sz w:val="22"/>
        </w:rPr>
      </w:pPr>
      <w:r w:rsidRPr="001D1D98">
        <w:rPr>
          <w:sz w:val="22"/>
        </w:rPr>
        <w:t xml:space="preserve">Ensuring that staff are equipped to identify and respond to family violence concerns </w:t>
      </w:r>
    </w:p>
    <w:p w14:paraId="7A284D87" w14:textId="610F34B6" w:rsidR="003C0B27" w:rsidRPr="001D1D98" w:rsidRDefault="003C0B27" w:rsidP="00F40D81">
      <w:pPr>
        <w:numPr>
          <w:ilvl w:val="1"/>
          <w:numId w:val="20"/>
        </w:numPr>
        <w:tabs>
          <w:tab w:val="left" w:pos="426"/>
          <w:tab w:val="left" w:pos="9356"/>
        </w:tabs>
        <w:spacing w:after="120" w:line="276" w:lineRule="auto"/>
        <w:ind w:left="425" w:right="282" w:hanging="425"/>
        <w:rPr>
          <w:sz w:val="22"/>
        </w:rPr>
      </w:pPr>
      <w:r>
        <w:rPr>
          <w:sz w:val="22"/>
        </w:rPr>
        <w:t xml:space="preserve">Ensuring </w:t>
      </w:r>
      <w:r w:rsidRPr="003C0B27">
        <w:rPr>
          <w:sz w:val="22"/>
        </w:rPr>
        <w:t>th</w:t>
      </w:r>
      <w:r>
        <w:rPr>
          <w:sz w:val="22"/>
        </w:rPr>
        <w:t xml:space="preserve">at clear processes are in place to enact the requirements of the </w:t>
      </w:r>
      <w:r w:rsidRPr="003C0B27">
        <w:rPr>
          <w:sz w:val="22"/>
        </w:rPr>
        <w:t>Child Information Sharing Scheme, the Family Violence Information Sharing Scheme and the Family Violence Multi-Agency Risk Assessment and Management Framework (MARAM)</w:t>
      </w:r>
      <w:r w:rsidR="00B21041">
        <w:rPr>
          <w:sz w:val="22"/>
        </w:rPr>
        <w:t>.</w:t>
      </w:r>
    </w:p>
    <w:p w14:paraId="7733360A" w14:textId="77777777" w:rsidR="001D1D98" w:rsidRPr="001D1D98" w:rsidRDefault="001D1D98" w:rsidP="00F40D81">
      <w:pPr>
        <w:tabs>
          <w:tab w:val="left" w:pos="9356"/>
        </w:tabs>
        <w:spacing w:line="276" w:lineRule="auto"/>
        <w:ind w:right="282"/>
        <w:rPr>
          <w:sz w:val="22"/>
        </w:rPr>
      </w:pPr>
    </w:p>
    <w:p w14:paraId="4738E2A9" w14:textId="0CC7C315" w:rsidR="001D1D98" w:rsidRPr="000F6A10" w:rsidRDefault="001D1D98" w:rsidP="00F40D81">
      <w:pPr>
        <w:tabs>
          <w:tab w:val="left" w:pos="9356"/>
        </w:tabs>
        <w:spacing w:line="276" w:lineRule="auto"/>
        <w:ind w:right="282"/>
        <w:rPr>
          <w:color w:val="76923C" w:themeColor="accent3" w:themeShade="BF"/>
          <w:sz w:val="22"/>
        </w:rPr>
      </w:pPr>
      <w:r w:rsidRPr="00F44434">
        <w:rPr>
          <w:b/>
          <w:color w:val="76923C" w:themeColor="accent3" w:themeShade="BF"/>
          <w:sz w:val="22"/>
        </w:rPr>
        <w:t>Engage with families and communities in ways that promote gender equity and support the prevention of violence against women</w:t>
      </w:r>
      <w:r w:rsidRPr="00F44434">
        <w:rPr>
          <w:color w:val="76923C" w:themeColor="accent3" w:themeShade="BF"/>
          <w:sz w:val="22"/>
        </w:rPr>
        <w:t xml:space="preserve">. </w:t>
      </w:r>
    </w:p>
    <w:p w14:paraId="6C5C4775" w14:textId="77777777" w:rsidR="001D1D98" w:rsidRPr="001D1D98" w:rsidRDefault="001D1D98" w:rsidP="00F40D81">
      <w:pPr>
        <w:tabs>
          <w:tab w:val="left" w:pos="9356"/>
        </w:tabs>
        <w:spacing w:line="276" w:lineRule="auto"/>
        <w:ind w:right="282"/>
        <w:rPr>
          <w:sz w:val="22"/>
        </w:rPr>
      </w:pPr>
      <w:r w:rsidRPr="001D1D98">
        <w:rPr>
          <w:sz w:val="22"/>
        </w:rPr>
        <w:t>This will be achieved by</w:t>
      </w:r>
      <w:r w:rsidR="008A6A44">
        <w:rPr>
          <w:sz w:val="22"/>
        </w:rPr>
        <w:t>:</w:t>
      </w:r>
    </w:p>
    <w:p w14:paraId="2B2E5116"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Encouraging mothers, fathers and other significant adults in the lives of children to be equally active contributors to all aspects of their family’s experience at the service</w:t>
      </w:r>
    </w:p>
    <w:p w14:paraId="2AE97CF4"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Recognising that some children live in rainbow families and have same-sex attracted, intersex, non</w:t>
      </w:r>
      <w:r w:rsidR="0039180C">
        <w:rPr>
          <w:sz w:val="22"/>
        </w:rPr>
        <w:t>-</w:t>
      </w:r>
      <w:r w:rsidRPr="001D1D98">
        <w:rPr>
          <w:sz w:val="22"/>
        </w:rPr>
        <w:t>binary or gender diverse parents or carers and maintaining a culture that is respectful of the different ways families are formed and structured</w:t>
      </w:r>
    </w:p>
    <w:p w14:paraId="5A6B6CD0"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Informing families about the services’ commitment to gender equity and achievements in this area, at enrolment and throughout the year</w:t>
      </w:r>
    </w:p>
    <w:p w14:paraId="663A4F09"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Providing families with information and opportunities to learn more about gender equity in the early years and about ways to prevent and respond to family violence</w:t>
      </w:r>
    </w:p>
    <w:p w14:paraId="65F7068D"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Participating in networking opportunities with relevant community groups and family violence support organisations</w:t>
      </w:r>
    </w:p>
    <w:p w14:paraId="50C339D8"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Participating in Nillumbik Shire Council gender equity events and campaigns.</w:t>
      </w:r>
    </w:p>
    <w:p w14:paraId="6C8EFF83" w14:textId="77777777" w:rsidR="001D1D98" w:rsidRPr="001D1D98" w:rsidRDefault="001D1D98" w:rsidP="00F40D81">
      <w:pPr>
        <w:tabs>
          <w:tab w:val="left" w:pos="9356"/>
        </w:tabs>
        <w:spacing w:line="276" w:lineRule="auto"/>
        <w:ind w:right="282"/>
        <w:rPr>
          <w:b/>
          <w:sz w:val="22"/>
        </w:rPr>
      </w:pPr>
    </w:p>
    <w:p w14:paraId="5D07B668" w14:textId="4288AD15" w:rsidR="00F44434" w:rsidRPr="00F40D81" w:rsidRDefault="001D1D98" w:rsidP="00F40D81">
      <w:pPr>
        <w:tabs>
          <w:tab w:val="left" w:pos="9356"/>
        </w:tabs>
        <w:spacing w:line="276" w:lineRule="auto"/>
        <w:ind w:right="282"/>
        <w:rPr>
          <w:spacing w:val="-6"/>
          <w:sz w:val="22"/>
        </w:rPr>
      </w:pPr>
      <w:r w:rsidRPr="00F40D81">
        <w:rPr>
          <w:b/>
          <w:color w:val="76923C" w:themeColor="accent3" w:themeShade="BF"/>
          <w:spacing w:val="-6"/>
          <w:sz w:val="22"/>
        </w:rPr>
        <w:t>Put in place a process of review and continuous improvement in the area of gender equity</w:t>
      </w:r>
      <w:r w:rsidRPr="00F40D81">
        <w:rPr>
          <w:color w:val="76923C" w:themeColor="accent3" w:themeShade="BF"/>
          <w:spacing w:val="-6"/>
          <w:sz w:val="22"/>
        </w:rPr>
        <w:t xml:space="preserve">. </w:t>
      </w:r>
    </w:p>
    <w:p w14:paraId="0BED974A" w14:textId="77777777" w:rsidR="001D1D98" w:rsidRPr="001D1D98" w:rsidRDefault="001D1D98" w:rsidP="00F40D81">
      <w:pPr>
        <w:tabs>
          <w:tab w:val="left" w:pos="9356"/>
        </w:tabs>
        <w:spacing w:line="276" w:lineRule="auto"/>
        <w:ind w:right="282"/>
        <w:rPr>
          <w:sz w:val="22"/>
        </w:rPr>
      </w:pPr>
      <w:r w:rsidRPr="001D1D98">
        <w:rPr>
          <w:sz w:val="22"/>
        </w:rPr>
        <w:t>This will be achieved by</w:t>
      </w:r>
      <w:r w:rsidR="008A6A44">
        <w:rPr>
          <w:sz w:val="22"/>
        </w:rPr>
        <w:t>:</w:t>
      </w:r>
    </w:p>
    <w:p w14:paraId="34D1ADC0" w14:textId="77777777" w:rsidR="001D1D98" w:rsidRPr="001D1D98" w:rsidRDefault="001D1D98" w:rsidP="00F40D81">
      <w:pPr>
        <w:numPr>
          <w:ilvl w:val="0"/>
          <w:numId w:val="22"/>
        </w:numPr>
        <w:tabs>
          <w:tab w:val="left" w:pos="9356"/>
        </w:tabs>
        <w:spacing w:after="120" w:line="276" w:lineRule="auto"/>
        <w:ind w:left="425" w:right="282" w:hanging="425"/>
        <w:rPr>
          <w:sz w:val="22"/>
        </w:rPr>
      </w:pPr>
      <w:r w:rsidRPr="001D1D98">
        <w:rPr>
          <w:sz w:val="22"/>
        </w:rPr>
        <w:t xml:space="preserve">Allocating responsibility for ongoing implementation of this policy to a lead person/s. This could be the service manager, educational leader or staff or committee member who is specifically appointed as a gender advocate </w:t>
      </w:r>
    </w:p>
    <w:p w14:paraId="6B037D9B"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lastRenderedPageBreak/>
        <w:t>Using gender audit tools and action plans, the service Quality Improvement Plan and self-assessment processes or other mechanisms to identify and work towards service specific goals in this area</w:t>
      </w:r>
    </w:p>
    <w:p w14:paraId="7FF6A1DC"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Sharing progress with gender equity service goals with N</w:t>
      </w:r>
      <w:r w:rsidR="008A6A44">
        <w:rPr>
          <w:sz w:val="22"/>
        </w:rPr>
        <w:t xml:space="preserve">illumbik </w:t>
      </w:r>
      <w:r w:rsidRPr="001D1D98">
        <w:rPr>
          <w:sz w:val="22"/>
        </w:rPr>
        <w:t>S</w:t>
      </w:r>
      <w:r w:rsidR="008A6A44">
        <w:rPr>
          <w:sz w:val="22"/>
        </w:rPr>
        <w:t xml:space="preserve">hire </w:t>
      </w:r>
      <w:r w:rsidRPr="001D1D98">
        <w:rPr>
          <w:sz w:val="22"/>
        </w:rPr>
        <w:t>C</w:t>
      </w:r>
      <w:r w:rsidR="008A6A44">
        <w:rPr>
          <w:sz w:val="22"/>
        </w:rPr>
        <w:t>ouncil</w:t>
      </w:r>
      <w:r w:rsidRPr="001D1D98">
        <w:rPr>
          <w:sz w:val="22"/>
        </w:rPr>
        <w:t xml:space="preserve"> </w:t>
      </w:r>
    </w:p>
    <w:p w14:paraId="33AC6D2F"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Updating service policies to align with this policy and include relevant gender equity strategies, during the usual cycle of policy review and development</w:t>
      </w:r>
    </w:p>
    <w:p w14:paraId="78E56C14" w14:textId="77777777" w:rsidR="001D1D98" w:rsidRPr="001D1D98" w:rsidRDefault="001D1D98" w:rsidP="00F40D81">
      <w:pPr>
        <w:numPr>
          <w:ilvl w:val="1"/>
          <w:numId w:val="20"/>
        </w:numPr>
        <w:tabs>
          <w:tab w:val="left" w:pos="9356"/>
        </w:tabs>
        <w:spacing w:after="120" w:line="276" w:lineRule="auto"/>
        <w:ind w:left="425" w:right="282" w:hanging="425"/>
        <w:rPr>
          <w:sz w:val="22"/>
        </w:rPr>
      </w:pPr>
      <w:r w:rsidRPr="001D1D98">
        <w:rPr>
          <w:sz w:val="22"/>
        </w:rPr>
        <w:t xml:space="preserve">Including gender equity in reporting processes to management, members and families. </w:t>
      </w:r>
    </w:p>
    <w:p w14:paraId="2BF2F0EA" w14:textId="77777777" w:rsidR="001D1D98" w:rsidRPr="001D1D98" w:rsidRDefault="001D1D98" w:rsidP="00F40D81">
      <w:pPr>
        <w:pStyle w:val="Heading2"/>
        <w:tabs>
          <w:tab w:val="left" w:pos="9356"/>
        </w:tabs>
        <w:ind w:right="282"/>
      </w:pPr>
      <w:bookmarkStart w:id="11" w:name="_Toc78278800"/>
      <w:r w:rsidRPr="001D1D98">
        <w:t>Sources:</w:t>
      </w:r>
      <w:bookmarkEnd w:id="11"/>
    </w:p>
    <w:p w14:paraId="02432AE9" w14:textId="77777777" w:rsidR="001D1D98" w:rsidRPr="001D1D98" w:rsidRDefault="001D1D98" w:rsidP="00F40D81">
      <w:pPr>
        <w:tabs>
          <w:tab w:val="left" w:pos="9356"/>
        </w:tabs>
        <w:spacing w:line="276" w:lineRule="auto"/>
        <w:ind w:right="282"/>
        <w:rPr>
          <w:sz w:val="22"/>
        </w:rPr>
      </w:pPr>
      <w:r w:rsidRPr="001D1D98">
        <w:rPr>
          <w:sz w:val="22"/>
        </w:rPr>
        <w:t>This sample policy draws on the work done by Darebin City Council and Women’s Health East in this area:</w:t>
      </w:r>
    </w:p>
    <w:p w14:paraId="65D1CF56" w14:textId="77777777" w:rsidR="001D1D98" w:rsidRPr="001D1D98" w:rsidRDefault="001D1D98" w:rsidP="00F40D81">
      <w:pPr>
        <w:tabs>
          <w:tab w:val="left" w:pos="9356"/>
        </w:tabs>
        <w:spacing w:line="276" w:lineRule="auto"/>
        <w:ind w:right="282"/>
        <w:rPr>
          <w:sz w:val="22"/>
        </w:rPr>
      </w:pPr>
    </w:p>
    <w:p w14:paraId="3D0BF3E8" w14:textId="77777777" w:rsidR="001D1D98" w:rsidRPr="008A6A44" w:rsidRDefault="001D1D98" w:rsidP="00F40D81">
      <w:pPr>
        <w:tabs>
          <w:tab w:val="left" w:pos="9356"/>
        </w:tabs>
        <w:spacing w:line="276" w:lineRule="auto"/>
        <w:ind w:right="282"/>
        <w:rPr>
          <w:sz w:val="22"/>
        </w:rPr>
      </w:pPr>
      <w:r w:rsidRPr="001D1D98">
        <w:rPr>
          <w:sz w:val="22"/>
        </w:rPr>
        <w:t xml:space="preserve">Darebin City Council, </w:t>
      </w:r>
      <w:r w:rsidRPr="001D1D98">
        <w:rPr>
          <w:i/>
          <w:sz w:val="22"/>
        </w:rPr>
        <w:t xml:space="preserve">Creating Gender Equity in the Early Years: A resource for local government </w:t>
      </w:r>
      <w:hyperlink r:id="rId11" w:anchor="Gender-Equity-in-the-Early-Years" w:history="1">
        <w:r w:rsidR="008A6A44" w:rsidRPr="008A6A44">
          <w:rPr>
            <w:rStyle w:val="Hyperlink"/>
            <w:sz w:val="22"/>
          </w:rPr>
          <w:t>darebin.vic.gov.au/geey</w:t>
        </w:r>
      </w:hyperlink>
      <w:r w:rsidRPr="008A6A44">
        <w:rPr>
          <w:sz w:val="22"/>
        </w:rPr>
        <w:t xml:space="preserve">, </w:t>
      </w:r>
      <w:r w:rsidRPr="00EB6931">
        <w:rPr>
          <w:sz w:val="22"/>
        </w:rPr>
        <w:t>accessed November 2020</w:t>
      </w:r>
    </w:p>
    <w:p w14:paraId="0E98D7B6" w14:textId="77777777" w:rsidR="001D1D98" w:rsidRPr="001D1D98" w:rsidRDefault="001D1D98" w:rsidP="00F40D81">
      <w:pPr>
        <w:tabs>
          <w:tab w:val="left" w:pos="9356"/>
        </w:tabs>
        <w:spacing w:line="276" w:lineRule="auto"/>
        <w:ind w:right="282"/>
        <w:rPr>
          <w:sz w:val="22"/>
        </w:rPr>
      </w:pPr>
    </w:p>
    <w:p w14:paraId="18981F16" w14:textId="77777777" w:rsidR="001D1D98" w:rsidRPr="001D1D98" w:rsidRDefault="001D1D98" w:rsidP="00F40D81">
      <w:pPr>
        <w:tabs>
          <w:tab w:val="left" w:pos="9356"/>
        </w:tabs>
        <w:spacing w:line="276" w:lineRule="auto"/>
        <w:ind w:right="282"/>
        <w:rPr>
          <w:sz w:val="22"/>
        </w:rPr>
      </w:pPr>
      <w:r w:rsidRPr="001D1D98">
        <w:rPr>
          <w:sz w:val="22"/>
        </w:rPr>
        <w:t xml:space="preserve">Women’s Health East, 2017 </w:t>
      </w:r>
      <w:r w:rsidRPr="001D1D98">
        <w:rPr>
          <w:i/>
          <w:sz w:val="22"/>
        </w:rPr>
        <w:t>No Limitations - Breaking down gender stereotypes in the early years. A resource guide for early years educators</w:t>
      </w:r>
      <w:r w:rsidR="00970E18">
        <w:rPr>
          <w:i/>
          <w:sz w:val="22"/>
        </w:rPr>
        <w:t xml:space="preserve">, </w:t>
      </w:r>
      <w:hyperlink r:id="rId12" w:history="1">
        <w:r w:rsidR="00EB6931" w:rsidRPr="00970E18">
          <w:rPr>
            <w:rStyle w:val="Hyperlink"/>
            <w:sz w:val="22"/>
          </w:rPr>
          <w:t>whe.org.au/what-we-do/gender-equity-for-health-outcomes/no-limitations-gender-stereotypes-early-years</w:t>
        </w:r>
      </w:hyperlink>
      <w:r w:rsidRPr="00EB6931">
        <w:rPr>
          <w:sz w:val="22"/>
        </w:rPr>
        <w:t>, accessed November 2020</w:t>
      </w:r>
    </w:p>
    <w:p w14:paraId="1EED4ACA" w14:textId="77777777" w:rsidR="001D1D98" w:rsidRPr="001D1D98" w:rsidRDefault="001D1D98" w:rsidP="00F40D81">
      <w:pPr>
        <w:tabs>
          <w:tab w:val="left" w:pos="9356"/>
        </w:tabs>
        <w:spacing w:line="276" w:lineRule="auto"/>
        <w:ind w:right="282"/>
        <w:rPr>
          <w:sz w:val="22"/>
        </w:rPr>
      </w:pPr>
    </w:p>
    <w:p w14:paraId="105AD8EA" w14:textId="77777777" w:rsidR="001D1D98" w:rsidRPr="00F44434" w:rsidRDefault="001D1D98" w:rsidP="00F40D81">
      <w:pPr>
        <w:pStyle w:val="Heading3"/>
        <w:tabs>
          <w:tab w:val="left" w:pos="9356"/>
        </w:tabs>
        <w:ind w:right="282"/>
      </w:pPr>
      <w:bookmarkStart w:id="12" w:name="_Toc78278801"/>
      <w:r w:rsidRPr="00F44434">
        <w:t>Other sources:</w:t>
      </w:r>
      <w:bookmarkEnd w:id="12"/>
    </w:p>
    <w:p w14:paraId="23BC0E74" w14:textId="413961EF" w:rsidR="001D1D98" w:rsidRPr="001D1D98" w:rsidRDefault="001D1D98" w:rsidP="00F40D81">
      <w:pPr>
        <w:tabs>
          <w:tab w:val="left" w:pos="9356"/>
        </w:tabs>
        <w:spacing w:line="276" w:lineRule="auto"/>
        <w:ind w:right="282"/>
        <w:rPr>
          <w:sz w:val="22"/>
        </w:rPr>
      </w:pPr>
      <w:r w:rsidRPr="001D1D98">
        <w:rPr>
          <w:sz w:val="22"/>
        </w:rPr>
        <w:t xml:space="preserve">Commission for Children and Young People, 2018 </w:t>
      </w:r>
      <w:r w:rsidRPr="001D1D98">
        <w:rPr>
          <w:i/>
          <w:sz w:val="22"/>
        </w:rPr>
        <w:t xml:space="preserve">A Guide for Creating a Child Safe Organisation </w:t>
      </w:r>
      <w:hyperlink r:id="rId13" w:history="1">
        <w:r w:rsidR="00EB6931" w:rsidRPr="00970E18">
          <w:rPr>
            <w:rStyle w:val="Hyperlink"/>
            <w:sz w:val="22"/>
          </w:rPr>
          <w:t>ccyp.vic.gov.au/assets/resources/CSSGuideFinalV4-Web-New.pdf</w:t>
        </w:r>
      </w:hyperlink>
      <w:r w:rsidR="00970E18" w:rsidRPr="00970E18">
        <w:rPr>
          <w:sz w:val="22"/>
        </w:rPr>
        <w:t xml:space="preserve">, </w:t>
      </w:r>
      <w:r w:rsidRPr="00EB6931">
        <w:rPr>
          <w:sz w:val="22"/>
        </w:rPr>
        <w:t>accessed November 2020</w:t>
      </w:r>
    </w:p>
    <w:p w14:paraId="00833CA1" w14:textId="77777777" w:rsidR="001D1D98" w:rsidRPr="001D1D98" w:rsidRDefault="001D1D98" w:rsidP="00F40D81">
      <w:pPr>
        <w:tabs>
          <w:tab w:val="left" w:pos="9356"/>
        </w:tabs>
        <w:spacing w:line="276" w:lineRule="auto"/>
        <w:ind w:right="282"/>
        <w:rPr>
          <w:sz w:val="22"/>
        </w:rPr>
      </w:pPr>
    </w:p>
    <w:p w14:paraId="45B9A0B7" w14:textId="34A7DEB1" w:rsidR="001D1D98" w:rsidRPr="00EB6931" w:rsidRDefault="001D1D98" w:rsidP="00F40D81">
      <w:pPr>
        <w:tabs>
          <w:tab w:val="left" w:pos="9356"/>
        </w:tabs>
        <w:spacing w:line="276" w:lineRule="auto"/>
        <w:ind w:right="282"/>
        <w:rPr>
          <w:sz w:val="22"/>
        </w:rPr>
      </w:pPr>
      <w:r w:rsidRPr="001D1D98">
        <w:rPr>
          <w:sz w:val="22"/>
        </w:rPr>
        <w:t xml:space="preserve">Fair Work Ombudsman, </w:t>
      </w:r>
      <w:r w:rsidRPr="001D1D98">
        <w:rPr>
          <w:i/>
          <w:sz w:val="22"/>
        </w:rPr>
        <w:t xml:space="preserve">Employer Guide to Domestic and Family Violence  </w:t>
      </w:r>
      <w:hyperlink r:id="rId14" w:history="1">
        <w:r w:rsidR="00EB6931" w:rsidRPr="00EB6931">
          <w:rPr>
            <w:rStyle w:val="Hyperlink"/>
            <w:sz w:val="22"/>
          </w:rPr>
          <w:t>fairwork.gov.au/leave/family-and-domestic-violence-leave</w:t>
        </w:r>
      </w:hyperlink>
      <w:r w:rsidRPr="001D1D98">
        <w:rPr>
          <w:sz w:val="22"/>
        </w:rPr>
        <w:t>,</w:t>
      </w:r>
      <w:r w:rsidRPr="008A6A44">
        <w:rPr>
          <w:sz w:val="22"/>
        </w:rPr>
        <w:t xml:space="preserve"> </w:t>
      </w:r>
      <w:r w:rsidRPr="00EB6931">
        <w:rPr>
          <w:sz w:val="22"/>
        </w:rPr>
        <w:t>accessed November 2020</w:t>
      </w:r>
    </w:p>
    <w:p w14:paraId="7D57571B" w14:textId="77777777" w:rsidR="001D1D98" w:rsidRPr="001D1D98" w:rsidRDefault="001D1D98" w:rsidP="00F40D81">
      <w:pPr>
        <w:tabs>
          <w:tab w:val="left" w:pos="9356"/>
        </w:tabs>
        <w:spacing w:line="276" w:lineRule="auto"/>
        <w:ind w:right="282"/>
        <w:rPr>
          <w:sz w:val="22"/>
          <w:u w:val="single"/>
        </w:rPr>
      </w:pPr>
    </w:p>
    <w:p w14:paraId="1AB5AF2E" w14:textId="53C464F4" w:rsidR="001D1D98" w:rsidRPr="000305FF" w:rsidRDefault="001D1D98" w:rsidP="00F40D81">
      <w:pPr>
        <w:pStyle w:val="Heading2"/>
        <w:tabs>
          <w:tab w:val="left" w:pos="9356"/>
        </w:tabs>
        <w:ind w:right="282"/>
      </w:pPr>
      <w:bookmarkStart w:id="13" w:name="_Toc78278802"/>
      <w:r w:rsidRPr="002469DA">
        <w:t>Backgro</w:t>
      </w:r>
      <w:r w:rsidRPr="000305FF">
        <w:t xml:space="preserve">und </w:t>
      </w:r>
      <w:r w:rsidR="00D15EB3" w:rsidRPr="000305FF">
        <w:t>l</w:t>
      </w:r>
      <w:r w:rsidRPr="000305FF">
        <w:t>egislation and standards include:</w:t>
      </w:r>
      <w:bookmarkEnd w:id="13"/>
    </w:p>
    <w:p w14:paraId="470E41AA" w14:textId="77777777" w:rsidR="001D1D98" w:rsidRPr="000305FF" w:rsidRDefault="001D1D98" w:rsidP="00F40D81">
      <w:pPr>
        <w:tabs>
          <w:tab w:val="left" w:pos="9356"/>
        </w:tabs>
        <w:spacing w:line="276" w:lineRule="auto"/>
        <w:ind w:right="282"/>
        <w:rPr>
          <w:sz w:val="22"/>
        </w:rPr>
      </w:pPr>
      <w:r w:rsidRPr="000305FF">
        <w:rPr>
          <w:b/>
          <w:bCs/>
          <w:sz w:val="22"/>
        </w:rPr>
        <w:t xml:space="preserve"> </w:t>
      </w:r>
    </w:p>
    <w:p w14:paraId="08F9FB51" w14:textId="77777777" w:rsidR="001D1D98" w:rsidRPr="000305FF" w:rsidRDefault="001D1D98" w:rsidP="00F40D81">
      <w:pPr>
        <w:tabs>
          <w:tab w:val="left" w:pos="9356"/>
        </w:tabs>
        <w:spacing w:line="276" w:lineRule="auto"/>
        <w:ind w:right="282"/>
        <w:rPr>
          <w:i/>
          <w:sz w:val="22"/>
        </w:rPr>
      </w:pPr>
      <w:r w:rsidRPr="000305FF">
        <w:rPr>
          <w:i/>
          <w:iCs/>
          <w:sz w:val="22"/>
        </w:rPr>
        <w:t xml:space="preserve">Charter of Human Rights and Responsibilities Act 2006 </w:t>
      </w:r>
      <w:r w:rsidRPr="000305FF">
        <w:rPr>
          <w:i/>
          <w:sz w:val="22"/>
        </w:rPr>
        <w:t xml:space="preserve">(Vic) </w:t>
      </w:r>
    </w:p>
    <w:p w14:paraId="792AFCC2" w14:textId="77502DD7" w:rsidR="001D1D98" w:rsidRPr="000305FF" w:rsidRDefault="001D1D98" w:rsidP="00F40D81">
      <w:pPr>
        <w:tabs>
          <w:tab w:val="left" w:pos="9356"/>
        </w:tabs>
        <w:spacing w:line="276" w:lineRule="auto"/>
        <w:ind w:right="282"/>
        <w:rPr>
          <w:i/>
          <w:sz w:val="22"/>
        </w:rPr>
      </w:pPr>
      <w:r w:rsidRPr="000305FF">
        <w:rPr>
          <w:i/>
          <w:iCs/>
          <w:sz w:val="22"/>
        </w:rPr>
        <w:t xml:space="preserve">Children, Youth and Families Act 2005 </w:t>
      </w:r>
      <w:r w:rsidRPr="000305FF">
        <w:rPr>
          <w:i/>
          <w:sz w:val="22"/>
        </w:rPr>
        <w:t xml:space="preserve">(Vic) </w:t>
      </w:r>
    </w:p>
    <w:p w14:paraId="68AB8F94" w14:textId="77777777" w:rsidR="004C1D24" w:rsidRPr="000305FF" w:rsidRDefault="004C1D24" w:rsidP="00F40D81">
      <w:pPr>
        <w:tabs>
          <w:tab w:val="left" w:pos="9356"/>
        </w:tabs>
        <w:spacing w:line="276" w:lineRule="auto"/>
        <w:ind w:right="282"/>
        <w:rPr>
          <w:i/>
          <w:sz w:val="22"/>
        </w:rPr>
      </w:pPr>
      <w:r w:rsidRPr="000305FF">
        <w:rPr>
          <w:i/>
          <w:sz w:val="22"/>
        </w:rPr>
        <w:t>Child Information Sharing Scheme and the Family Violence Information Sharing Scheme</w:t>
      </w:r>
    </w:p>
    <w:p w14:paraId="012F905F" w14:textId="77777777" w:rsidR="001D1D98" w:rsidRPr="000305FF" w:rsidRDefault="001D1D98" w:rsidP="00F40D81">
      <w:pPr>
        <w:tabs>
          <w:tab w:val="left" w:pos="9356"/>
        </w:tabs>
        <w:spacing w:line="276" w:lineRule="auto"/>
        <w:ind w:right="282"/>
        <w:rPr>
          <w:i/>
          <w:sz w:val="22"/>
        </w:rPr>
      </w:pPr>
      <w:r w:rsidRPr="000305FF">
        <w:rPr>
          <w:i/>
          <w:iCs/>
          <w:sz w:val="22"/>
        </w:rPr>
        <w:t xml:space="preserve">Child Wellbeing and Safety Act 2005 </w:t>
      </w:r>
      <w:r w:rsidRPr="000305FF">
        <w:rPr>
          <w:i/>
          <w:sz w:val="22"/>
        </w:rPr>
        <w:t xml:space="preserve">(Vic) </w:t>
      </w:r>
    </w:p>
    <w:p w14:paraId="18C24396" w14:textId="77777777" w:rsidR="001D1D98" w:rsidRPr="000305FF" w:rsidRDefault="001D1D98" w:rsidP="00F40D81">
      <w:pPr>
        <w:tabs>
          <w:tab w:val="left" w:pos="9356"/>
        </w:tabs>
        <w:spacing w:line="276" w:lineRule="auto"/>
        <w:ind w:right="282"/>
        <w:rPr>
          <w:i/>
          <w:sz w:val="22"/>
        </w:rPr>
      </w:pPr>
      <w:r w:rsidRPr="000305FF">
        <w:rPr>
          <w:i/>
          <w:sz w:val="22"/>
        </w:rPr>
        <w:t xml:space="preserve">Child Safe Standards (Vic) </w:t>
      </w:r>
    </w:p>
    <w:p w14:paraId="6FA7985F" w14:textId="77777777" w:rsidR="001D1D98" w:rsidRPr="000305FF" w:rsidRDefault="001D1D98" w:rsidP="00F40D81">
      <w:pPr>
        <w:tabs>
          <w:tab w:val="left" w:pos="9356"/>
        </w:tabs>
        <w:spacing w:line="276" w:lineRule="auto"/>
        <w:ind w:right="282"/>
        <w:rPr>
          <w:i/>
          <w:sz w:val="22"/>
        </w:rPr>
      </w:pPr>
      <w:r w:rsidRPr="000305FF">
        <w:rPr>
          <w:i/>
          <w:sz w:val="22"/>
        </w:rPr>
        <w:t>Children’s Services Regulations 2020 (Vic)</w:t>
      </w:r>
    </w:p>
    <w:p w14:paraId="0B8D79C6" w14:textId="77777777" w:rsidR="001D1D98" w:rsidRPr="000305FF" w:rsidRDefault="001D1D98" w:rsidP="00F40D81">
      <w:pPr>
        <w:tabs>
          <w:tab w:val="left" w:pos="9356"/>
        </w:tabs>
        <w:spacing w:line="276" w:lineRule="auto"/>
        <w:ind w:right="282"/>
        <w:rPr>
          <w:i/>
          <w:sz w:val="22"/>
        </w:rPr>
      </w:pPr>
      <w:r w:rsidRPr="000305FF">
        <w:rPr>
          <w:i/>
          <w:iCs/>
          <w:sz w:val="22"/>
        </w:rPr>
        <w:t xml:space="preserve">Education and Care Services National Law Act 2010 </w:t>
      </w:r>
    </w:p>
    <w:p w14:paraId="4D856989" w14:textId="77777777" w:rsidR="001D1D98" w:rsidRPr="000305FF" w:rsidRDefault="001D1D98" w:rsidP="00F40D81">
      <w:pPr>
        <w:tabs>
          <w:tab w:val="left" w:pos="9356"/>
        </w:tabs>
        <w:spacing w:line="276" w:lineRule="auto"/>
        <w:ind w:right="282"/>
        <w:rPr>
          <w:i/>
          <w:sz w:val="22"/>
        </w:rPr>
      </w:pPr>
      <w:r w:rsidRPr="000305FF">
        <w:rPr>
          <w:i/>
          <w:iCs/>
          <w:sz w:val="22"/>
        </w:rPr>
        <w:t xml:space="preserve">Education and Care Services National Regulations 2011 </w:t>
      </w:r>
    </w:p>
    <w:p w14:paraId="122E86FC" w14:textId="77777777" w:rsidR="001D1D98" w:rsidRPr="000305FF" w:rsidRDefault="001D1D98" w:rsidP="00F40D81">
      <w:pPr>
        <w:tabs>
          <w:tab w:val="left" w:pos="9356"/>
        </w:tabs>
        <w:spacing w:line="276" w:lineRule="auto"/>
        <w:ind w:right="282"/>
        <w:rPr>
          <w:i/>
          <w:sz w:val="22"/>
        </w:rPr>
      </w:pPr>
      <w:r w:rsidRPr="000305FF">
        <w:rPr>
          <w:i/>
          <w:iCs/>
          <w:sz w:val="22"/>
        </w:rPr>
        <w:t xml:space="preserve">Equal Opportunity Act 2010 </w:t>
      </w:r>
      <w:r w:rsidRPr="000305FF">
        <w:rPr>
          <w:i/>
          <w:sz w:val="22"/>
        </w:rPr>
        <w:t xml:space="preserve">(Vic) </w:t>
      </w:r>
    </w:p>
    <w:p w14:paraId="1DFD3FB3" w14:textId="77777777" w:rsidR="001D1D98" w:rsidRPr="000305FF" w:rsidRDefault="001D1D98" w:rsidP="00F40D81">
      <w:pPr>
        <w:tabs>
          <w:tab w:val="left" w:pos="9356"/>
        </w:tabs>
        <w:spacing w:line="276" w:lineRule="auto"/>
        <w:ind w:right="282"/>
        <w:rPr>
          <w:i/>
          <w:sz w:val="22"/>
        </w:rPr>
      </w:pPr>
      <w:r w:rsidRPr="000305FF">
        <w:rPr>
          <w:i/>
          <w:iCs/>
          <w:sz w:val="22"/>
        </w:rPr>
        <w:t xml:space="preserve">Fair Work Act 2009 </w:t>
      </w:r>
      <w:r w:rsidRPr="000305FF">
        <w:rPr>
          <w:i/>
          <w:sz w:val="22"/>
        </w:rPr>
        <w:t xml:space="preserve">(Cth) </w:t>
      </w:r>
    </w:p>
    <w:p w14:paraId="17817AD0" w14:textId="4CD7B9BB" w:rsidR="001D1D98" w:rsidRPr="000305FF" w:rsidRDefault="001D1D98" w:rsidP="00F40D81">
      <w:pPr>
        <w:tabs>
          <w:tab w:val="left" w:pos="9356"/>
        </w:tabs>
        <w:spacing w:line="276" w:lineRule="auto"/>
        <w:ind w:right="282"/>
        <w:rPr>
          <w:i/>
          <w:sz w:val="22"/>
        </w:rPr>
      </w:pPr>
      <w:r w:rsidRPr="000305FF">
        <w:rPr>
          <w:i/>
          <w:iCs/>
          <w:sz w:val="22"/>
        </w:rPr>
        <w:t xml:space="preserve">National Quality Standards </w:t>
      </w:r>
      <w:r w:rsidRPr="000305FF">
        <w:rPr>
          <w:i/>
          <w:sz w:val="22"/>
        </w:rPr>
        <w:t xml:space="preserve">Quality Areas 1-7 </w:t>
      </w:r>
    </w:p>
    <w:p w14:paraId="0AFD236D" w14:textId="1652659A" w:rsidR="00B13315" w:rsidRPr="000305FF" w:rsidRDefault="00B13315" w:rsidP="00F40D81">
      <w:pPr>
        <w:tabs>
          <w:tab w:val="left" w:pos="9356"/>
        </w:tabs>
        <w:spacing w:line="276" w:lineRule="auto"/>
        <w:ind w:right="282"/>
        <w:rPr>
          <w:i/>
          <w:sz w:val="22"/>
        </w:rPr>
      </w:pPr>
      <w:r w:rsidRPr="000305FF">
        <w:rPr>
          <w:i/>
          <w:sz w:val="22"/>
        </w:rPr>
        <w:t xml:space="preserve">Nillumbik Shire Council Early Years Service Level Standards </w:t>
      </w:r>
    </w:p>
    <w:p w14:paraId="5D514DA9" w14:textId="77777777" w:rsidR="001D1D98" w:rsidRPr="000305FF" w:rsidRDefault="001D1D98" w:rsidP="00F40D81">
      <w:pPr>
        <w:tabs>
          <w:tab w:val="left" w:pos="9356"/>
        </w:tabs>
        <w:spacing w:line="276" w:lineRule="auto"/>
        <w:ind w:right="282"/>
        <w:rPr>
          <w:i/>
          <w:iCs/>
          <w:sz w:val="22"/>
        </w:rPr>
      </w:pPr>
      <w:r w:rsidRPr="000305FF">
        <w:rPr>
          <w:i/>
          <w:iCs/>
          <w:sz w:val="22"/>
        </w:rPr>
        <w:t>Occupational Health and Safety Act 2004</w:t>
      </w:r>
    </w:p>
    <w:p w14:paraId="131D2CE8" w14:textId="77777777" w:rsidR="001D1D98" w:rsidRPr="000305FF" w:rsidRDefault="001D1D98" w:rsidP="00F40D81">
      <w:pPr>
        <w:tabs>
          <w:tab w:val="left" w:pos="9356"/>
        </w:tabs>
        <w:spacing w:line="276" w:lineRule="auto"/>
        <w:ind w:right="282"/>
        <w:rPr>
          <w:i/>
          <w:sz w:val="22"/>
        </w:rPr>
      </w:pPr>
      <w:r w:rsidRPr="000305FF">
        <w:rPr>
          <w:i/>
          <w:iCs/>
          <w:sz w:val="22"/>
        </w:rPr>
        <w:t xml:space="preserve">Sex Discrimination Act 1984 </w:t>
      </w:r>
      <w:r w:rsidRPr="000305FF">
        <w:rPr>
          <w:i/>
          <w:sz w:val="22"/>
        </w:rPr>
        <w:t xml:space="preserve">(Cth) </w:t>
      </w:r>
    </w:p>
    <w:p w14:paraId="615071F5" w14:textId="77777777" w:rsidR="001D1D98" w:rsidRPr="000305FF" w:rsidRDefault="001D1D98" w:rsidP="00F40D81">
      <w:pPr>
        <w:tabs>
          <w:tab w:val="left" w:pos="9356"/>
        </w:tabs>
        <w:spacing w:line="276" w:lineRule="auto"/>
        <w:ind w:right="282"/>
        <w:rPr>
          <w:i/>
          <w:sz w:val="22"/>
        </w:rPr>
      </w:pPr>
      <w:r w:rsidRPr="000305FF">
        <w:rPr>
          <w:i/>
          <w:sz w:val="22"/>
        </w:rPr>
        <w:t>Charter of Human Rights and Responsibilities Act 2006</w:t>
      </w:r>
    </w:p>
    <w:p w14:paraId="25B92AB7" w14:textId="651AA20F" w:rsidR="00AC2D35" w:rsidRPr="00634E2E" w:rsidRDefault="001D1D98" w:rsidP="00F40D81">
      <w:pPr>
        <w:tabs>
          <w:tab w:val="left" w:pos="9356"/>
        </w:tabs>
        <w:spacing w:line="276" w:lineRule="auto"/>
        <w:ind w:right="282"/>
        <w:rPr>
          <w:i/>
          <w:color w:val="FF0000"/>
          <w:sz w:val="22"/>
        </w:rPr>
      </w:pPr>
      <w:r w:rsidRPr="000305FF">
        <w:rPr>
          <w:i/>
          <w:sz w:val="22"/>
        </w:rPr>
        <w:t>United Nations Convention on the Rights of the Child (1989)</w:t>
      </w:r>
    </w:p>
    <w:p w14:paraId="175CDEFF" w14:textId="77777777" w:rsidR="00F44434" w:rsidRDefault="00F44434" w:rsidP="00F40D81">
      <w:pPr>
        <w:tabs>
          <w:tab w:val="left" w:pos="9356"/>
        </w:tabs>
        <w:ind w:left="-284" w:right="990"/>
        <w:rPr>
          <w:b/>
          <w:sz w:val="22"/>
        </w:rPr>
        <w:sectPr w:rsidR="00F44434" w:rsidSect="00320B2B">
          <w:footerReference w:type="default" r:id="rId15"/>
          <w:pgSz w:w="11906" w:h="16838"/>
          <w:pgMar w:top="-993" w:right="1133" w:bottom="1276" w:left="993" w:header="709" w:footer="691" w:gutter="0"/>
          <w:pgNumType w:start="1"/>
          <w:cols w:space="708"/>
          <w:titlePg/>
          <w:docGrid w:linePitch="360"/>
        </w:sectPr>
      </w:pPr>
    </w:p>
    <w:p w14:paraId="159AF485" w14:textId="03FD6BF6" w:rsidR="00F44434" w:rsidRPr="00F44434" w:rsidRDefault="00582EF8" w:rsidP="00F40D81">
      <w:pPr>
        <w:pStyle w:val="Heading2"/>
        <w:tabs>
          <w:tab w:val="left" w:pos="9356"/>
        </w:tabs>
        <w:ind w:left="-284" w:right="990"/>
      </w:pPr>
      <w:bookmarkStart w:id="14" w:name="_Toc78278803"/>
      <w:r>
        <w:lastRenderedPageBreak/>
        <w:t>Attachment 1</w:t>
      </w:r>
      <w:r w:rsidR="00B21041">
        <w:br/>
      </w:r>
      <w:r w:rsidR="00F44434" w:rsidRPr="00F44434">
        <w:t>Gender Equity Action Plan</w:t>
      </w:r>
      <w:bookmarkEnd w:id="14"/>
      <w:r w:rsidR="00F44434" w:rsidRPr="00F44434">
        <w:t xml:space="preserve"> </w:t>
      </w:r>
    </w:p>
    <w:p w14:paraId="70272BBC" w14:textId="0EE449C0" w:rsidR="00F44434" w:rsidRPr="00D5017B" w:rsidRDefault="00F44434" w:rsidP="00F40D81">
      <w:pPr>
        <w:tabs>
          <w:tab w:val="left" w:pos="9356"/>
        </w:tabs>
        <w:ind w:left="-284" w:right="990"/>
        <w:rPr>
          <w:rFonts w:cs="Arial"/>
          <w:szCs w:val="24"/>
        </w:rPr>
      </w:pPr>
      <w:r w:rsidRPr="002469DA">
        <w:t>Service</w:t>
      </w:r>
      <w:r w:rsidR="00D13B80" w:rsidRPr="002469DA">
        <w:t xml:space="preserve"> Name</w:t>
      </w:r>
      <w:r w:rsidRPr="002469DA">
        <w:t xml:space="preserve">: </w:t>
      </w:r>
      <w:r w:rsidR="00F40D81">
        <w:tab/>
        <w:t xml:space="preserve">Date: </w:t>
      </w:r>
      <w:r w:rsidR="00F40D81">
        <w:tab/>
      </w:r>
      <w:r w:rsidR="00F40D81">
        <w:tab/>
      </w:r>
      <w:r w:rsidR="00F40D81">
        <w:tab/>
      </w:r>
      <w:r>
        <w:t>Review:</w:t>
      </w:r>
      <w:r w:rsidRPr="00D5017B">
        <w:rPr>
          <w:rFonts w:cs="Arial"/>
          <w:szCs w:val="24"/>
        </w:rPr>
        <w:t> </w:t>
      </w:r>
      <w:r w:rsidR="00A427D8">
        <w:rPr>
          <w:rFonts w:cs="Arial"/>
          <w:szCs w:val="24"/>
        </w:rPr>
        <w:br/>
      </w:r>
    </w:p>
    <w:tbl>
      <w:tblPr>
        <w:tblStyle w:val="TableGrid1"/>
        <w:tblpPr w:leftFromText="181" w:rightFromText="181" w:vertAnchor="text" w:horzAnchor="page" w:tblpX="1108" w:tblpY="1"/>
        <w:tblW w:w="14488" w:type="dxa"/>
        <w:tblLayout w:type="fixed"/>
        <w:tblLook w:val="00A0" w:firstRow="1" w:lastRow="0" w:firstColumn="1" w:lastColumn="0" w:noHBand="0" w:noVBand="0"/>
      </w:tblPr>
      <w:tblGrid>
        <w:gridCol w:w="1598"/>
        <w:gridCol w:w="2792"/>
        <w:gridCol w:w="3729"/>
        <w:gridCol w:w="2722"/>
        <w:gridCol w:w="1247"/>
        <w:gridCol w:w="2400"/>
      </w:tblGrid>
      <w:tr w:rsidR="00F44434" w:rsidRPr="00EE7C41" w14:paraId="09AF3593" w14:textId="77777777" w:rsidTr="00320B2B">
        <w:trPr>
          <w:cantSplit/>
          <w:trHeight w:val="320"/>
          <w:tblHeader/>
        </w:trPr>
        <w:tc>
          <w:tcPr>
            <w:tcW w:w="1598" w:type="dxa"/>
            <w:shd w:val="clear" w:color="auto" w:fill="D9D9D9" w:themeFill="background1" w:themeFillShade="D9"/>
          </w:tcPr>
          <w:p w14:paraId="29C5B1E0" w14:textId="77777777" w:rsidR="00F44434" w:rsidRPr="00EE7C41" w:rsidRDefault="00F44434" w:rsidP="00F40D81">
            <w:pPr>
              <w:tabs>
                <w:tab w:val="left" w:pos="9356"/>
              </w:tabs>
              <w:ind w:left="39" w:right="82"/>
              <w:rPr>
                <w:rFonts w:asciiTheme="minorHAnsi" w:eastAsia="Times New Roman" w:hAnsiTheme="minorHAnsi" w:cstheme="minorHAnsi"/>
                <w:iCs/>
                <w:color w:val="729FFF"/>
                <w:sz w:val="22"/>
              </w:rPr>
            </w:pPr>
            <w:r>
              <w:rPr>
                <w:rFonts w:asciiTheme="minorHAnsi" w:eastAsia="Times New Roman" w:hAnsiTheme="minorHAnsi" w:cstheme="minorHAnsi"/>
                <w:b/>
                <w:bCs/>
                <w:sz w:val="22"/>
              </w:rPr>
              <w:t xml:space="preserve">Gender equity policy area </w:t>
            </w:r>
          </w:p>
        </w:tc>
        <w:tc>
          <w:tcPr>
            <w:tcW w:w="2792" w:type="dxa"/>
            <w:shd w:val="clear" w:color="auto" w:fill="D9D9D9" w:themeFill="background1" w:themeFillShade="D9"/>
          </w:tcPr>
          <w:p w14:paraId="2045AB7A" w14:textId="77777777" w:rsidR="00F44434" w:rsidRPr="00EE7C41" w:rsidRDefault="00F44434" w:rsidP="00F40D81">
            <w:pPr>
              <w:tabs>
                <w:tab w:val="left" w:pos="9356"/>
              </w:tabs>
              <w:ind w:left="39" w:right="82"/>
              <w:rPr>
                <w:rFonts w:asciiTheme="minorHAnsi" w:eastAsia="Times New Roman" w:hAnsiTheme="minorHAnsi" w:cstheme="minorHAnsi"/>
                <w:bCs/>
                <w:sz w:val="22"/>
              </w:rPr>
            </w:pPr>
            <w:r w:rsidRPr="00EE7C41">
              <w:rPr>
                <w:rFonts w:asciiTheme="minorHAnsi" w:eastAsia="Times New Roman" w:hAnsiTheme="minorHAnsi" w:cstheme="minorHAnsi"/>
                <w:b/>
                <w:bCs/>
                <w:sz w:val="22"/>
              </w:rPr>
              <w:t>What outcome or goal do we seek?</w:t>
            </w:r>
          </w:p>
        </w:tc>
        <w:tc>
          <w:tcPr>
            <w:tcW w:w="3729" w:type="dxa"/>
            <w:shd w:val="clear" w:color="auto" w:fill="D9D9D9" w:themeFill="background1" w:themeFillShade="D9"/>
          </w:tcPr>
          <w:p w14:paraId="2BD03DA4" w14:textId="77777777" w:rsidR="00F44434" w:rsidRPr="00EE7C41" w:rsidRDefault="00F44434" w:rsidP="00F40D81">
            <w:pPr>
              <w:tabs>
                <w:tab w:val="left" w:pos="9356"/>
              </w:tabs>
              <w:ind w:left="39" w:right="82"/>
              <w:rPr>
                <w:rFonts w:asciiTheme="minorHAnsi" w:eastAsia="Times New Roman" w:hAnsiTheme="minorHAnsi" w:cstheme="minorHAnsi"/>
                <w:bCs/>
                <w:sz w:val="22"/>
              </w:rPr>
            </w:pPr>
            <w:r w:rsidRPr="00EE7C41">
              <w:rPr>
                <w:rFonts w:asciiTheme="minorHAnsi" w:eastAsia="Times New Roman" w:hAnsiTheme="minorHAnsi" w:cstheme="minorHAnsi"/>
                <w:b/>
                <w:bCs/>
                <w:sz w:val="22"/>
              </w:rPr>
              <w:t xml:space="preserve">How will we get this outcome? </w:t>
            </w:r>
            <w:r>
              <w:rPr>
                <w:rFonts w:asciiTheme="minorHAnsi" w:eastAsia="Times New Roman" w:hAnsiTheme="minorHAnsi" w:cstheme="minorHAnsi"/>
                <w:b/>
                <w:bCs/>
                <w:sz w:val="22"/>
              </w:rPr>
              <w:t xml:space="preserve">Who is responsible? </w:t>
            </w:r>
          </w:p>
        </w:tc>
        <w:tc>
          <w:tcPr>
            <w:tcW w:w="2722" w:type="dxa"/>
            <w:shd w:val="clear" w:color="auto" w:fill="D9D9D9" w:themeFill="background1" w:themeFillShade="D9"/>
          </w:tcPr>
          <w:p w14:paraId="6ED979A4" w14:textId="77777777" w:rsidR="00F44434" w:rsidRPr="00EE7C41" w:rsidRDefault="00F44434" w:rsidP="00F40D81">
            <w:pPr>
              <w:tabs>
                <w:tab w:val="left" w:pos="9356"/>
              </w:tabs>
              <w:ind w:left="39" w:right="82"/>
              <w:rPr>
                <w:rFonts w:asciiTheme="minorHAnsi" w:eastAsia="Times New Roman" w:hAnsiTheme="minorHAnsi" w:cstheme="minorHAnsi"/>
                <w:bCs/>
                <w:sz w:val="22"/>
              </w:rPr>
            </w:pPr>
            <w:r w:rsidRPr="00EE7C41">
              <w:rPr>
                <w:rFonts w:asciiTheme="minorHAnsi" w:eastAsia="Times New Roman" w:hAnsiTheme="minorHAnsi" w:cstheme="minorHAnsi"/>
                <w:b/>
                <w:bCs/>
                <w:sz w:val="22"/>
              </w:rPr>
              <w:t>Success measure</w:t>
            </w:r>
          </w:p>
        </w:tc>
        <w:tc>
          <w:tcPr>
            <w:tcW w:w="1247" w:type="dxa"/>
            <w:shd w:val="clear" w:color="auto" w:fill="D9D9D9" w:themeFill="background1" w:themeFillShade="D9"/>
          </w:tcPr>
          <w:p w14:paraId="281C8A35" w14:textId="77777777" w:rsidR="00F44434" w:rsidRPr="00EE7C41" w:rsidRDefault="00F44434" w:rsidP="00F40D81">
            <w:pPr>
              <w:tabs>
                <w:tab w:val="left" w:pos="9356"/>
              </w:tabs>
              <w:ind w:left="39" w:right="82"/>
              <w:rPr>
                <w:rFonts w:asciiTheme="minorHAnsi" w:eastAsia="Times New Roman" w:hAnsiTheme="minorHAnsi" w:cstheme="minorHAnsi"/>
                <w:bCs/>
                <w:sz w:val="22"/>
              </w:rPr>
            </w:pPr>
            <w:r w:rsidRPr="00EE7C41">
              <w:rPr>
                <w:rFonts w:asciiTheme="minorHAnsi" w:eastAsia="Times New Roman" w:hAnsiTheme="minorHAnsi" w:cstheme="minorHAnsi"/>
                <w:b/>
                <w:bCs/>
                <w:sz w:val="22"/>
              </w:rPr>
              <w:t>By when?</w:t>
            </w:r>
          </w:p>
        </w:tc>
        <w:tc>
          <w:tcPr>
            <w:tcW w:w="2400" w:type="dxa"/>
            <w:shd w:val="clear" w:color="auto" w:fill="D9D9D9" w:themeFill="background1" w:themeFillShade="D9"/>
          </w:tcPr>
          <w:p w14:paraId="69EED005" w14:textId="77777777" w:rsidR="00F44434" w:rsidRPr="00EE7C41" w:rsidRDefault="00F44434" w:rsidP="00F40D81">
            <w:pPr>
              <w:tabs>
                <w:tab w:val="left" w:pos="9356"/>
              </w:tabs>
              <w:ind w:left="39" w:right="82"/>
              <w:rPr>
                <w:rFonts w:asciiTheme="minorHAnsi" w:eastAsia="Times New Roman" w:hAnsiTheme="minorHAnsi" w:cstheme="minorHAnsi"/>
                <w:bCs/>
                <w:sz w:val="22"/>
              </w:rPr>
            </w:pPr>
            <w:r w:rsidRPr="00EE7C41">
              <w:rPr>
                <w:rFonts w:asciiTheme="minorHAnsi" w:eastAsia="Times New Roman" w:hAnsiTheme="minorHAnsi" w:cstheme="minorHAnsi"/>
                <w:b/>
                <w:bCs/>
                <w:sz w:val="22"/>
              </w:rPr>
              <w:t>Progress notes</w:t>
            </w:r>
          </w:p>
        </w:tc>
      </w:tr>
      <w:tr w:rsidR="00F44434" w:rsidRPr="00EE7C41" w14:paraId="457470EF" w14:textId="77777777" w:rsidTr="00320B2B">
        <w:trPr>
          <w:trHeight w:val="701"/>
        </w:trPr>
        <w:tc>
          <w:tcPr>
            <w:tcW w:w="1598" w:type="dxa"/>
            <w:vMerge w:val="restart"/>
          </w:tcPr>
          <w:p w14:paraId="21A6EF24" w14:textId="77777777" w:rsidR="00F44434" w:rsidRPr="00EE7C41" w:rsidRDefault="00F44434" w:rsidP="00F40D81">
            <w:pPr>
              <w:tabs>
                <w:tab w:val="left" w:pos="9356"/>
              </w:tabs>
              <w:ind w:left="39" w:right="82"/>
              <w:rPr>
                <w:rFonts w:eastAsia="Times New Roman"/>
                <w:sz w:val="20"/>
              </w:rPr>
            </w:pPr>
            <w:r>
              <w:rPr>
                <w:rFonts w:eastAsia="Times New Roman"/>
                <w:sz w:val="20"/>
              </w:rPr>
              <w:t xml:space="preserve">Inclusive language </w:t>
            </w:r>
          </w:p>
        </w:tc>
        <w:tc>
          <w:tcPr>
            <w:tcW w:w="2792" w:type="dxa"/>
          </w:tcPr>
          <w:p w14:paraId="1C310E66"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 xml:space="preserve">Example: Ensure our communications to families and community  uses gender inclusive language and reflects diversity of family types  </w:t>
            </w:r>
          </w:p>
        </w:tc>
        <w:tc>
          <w:tcPr>
            <w:tcW w:w="3729" w:type="dxa"/>
          </w:tcPr>
          <w:p w14:paraId="21021C20"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 xml:space="preserve">Review family handbook and website using gender lens. Coordinator to lead </w:t>
            </w:r>
          </w:p>
          <w:p w14:paraId="68FDAC86" w14:textId="77777777" w:rsidR="00F44434" w:rsidRPr="00CB5B12" w:rsidRDefault="00F44434" w:rsidP="00F40D81">
            <w:pPr>
              <w:tabs>
                <w:tab w:val="left" w:pos="9356"/>
              </w:tabs>
              <w:ind w:right="82"/>
              <w:rPr>
                <w:rFonts w:eastAsia="Times New Roman"/>
                <w:i/>
                <w:sz w:val="16"/>
                <w:szCs w:val="16"/>
              </w:rPr>
            </w:pPr>
          </w:p>
        </w:tc>
        <w:tc>
          <w:tcPr>
            <w:tcW w:w="2722" w:type="dxa"/>
          </w:tcPr>
          <w:p w14:paraId="66D073A8"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Revised family handbook reflects centre’s gender equity in early years policy</w:t>
            </w:r>
          </w:p>
        </w:tc>
        <w:tc>
          <w:tcPr>
            <w:tcW w:w="1247" w:type="dxa"/>
          </w:tcPr>
          <w:p w14:paraId="65F1F235" w14:textId="77777777" w:rsidR="00F44434" w:rsidRPr="00B427F1" w:rsidRDefault="00F44434" w:rsidP="00F40D81">
            <w:pPr>
              <w:tabs>
                <w:tab w:val="left" w:pos="9356"/>
              </w:tabs>
              <w:ind w:left="-284" w:right="82"/>
              <w:rPr>
                <w:rFonts w:eastAsia="Times New Roman"/>
                <w:sz w:val="18"/>
                <w:szCs w:val="18"/>
              </w:rPr>
            </w:pPr>
          </w:p>
        </w:tc>
        <w:tc>
          <w:tcPr>
            <w:tcW w:w="2400" w:type="dxa"/>
          </w:tcPr>
          <w:p w14:paraId="0DE5D6F7" w14:textId="77777777" w:rsidR="00F44434" w:rsidRPr="00EE7C41" w:rsidRDefault="00F44434" w:rsidP="00F40D81">
            <w:pPr>
              <w:tabs>
                <w:tab w:val="left" w:pos="9356"/>
              </w:tabs>
              <w:ind w:left="-284" w:right="82"/>
              <w:rPr>
                <w:rFonts w:eastAsia="Times New Roman"/>
                <w:sz w:val="20"/>
              </w:rPr>
            </w:pPr>
          </w:p>
        </w:tc>
      </w:tr>
      <w:tr w:rsidR="00F44434" w:rsidRPr="00EE7C41" w14:paraId="5DAE8501" w14:textId="77777777" w:rsidTr="00320B2B">
        <w:trPr>
          <w:trHeight w:val="701"/>
        </w:trPr>
        <w:tc>
          <w:tcPr>
            <w:tcW w:w="1598" w:type="dxa"/>
            <w:vMerge/>
          </w:tcPr>
          <w:p w14:paraId="1F1D6B4D" w14:textId="77777777" w:rsidR="00F44434" w:rsidRDefault="00F44434" w:rsidP="00F40D81">
            <w:pPr>
              <w:tabs>
                <w:tab w:val="left" w:pos="9356"/>
              </w:tabs>
              <w:ind w:left="39" w:right="82"/>
              <w:rPr>
                <w:rFonts w:eastAsia="Times New Roman"/>
                <w:sz w:val="20"/>
              </w:rPr>
            </w:pPr>
          </w:p>
        </w:tc>
        <w:tc>
          <w:tcPr>
            <w:tcW w:w="2792" w:type="dxa"/>
          </w:tcPr>
          <w:p w14:paraId="46AA20B8" w14:textId="77777777" w:rsidR="00F44434" w:rsidRPr="00EE7C41" w:rsidRDefault="00F44434" w:rsidP="00F40D81">
            <w:pPr>
              <w:tabs>
                <w:tab w:val="left" w:pos="9356"/>
              </w:tabs>
              <w:ind w:right="82"/>
              <w:rPr>
                <w:rFonts w:eastAsia="Times New Roman"/>
                <w:sz w:val="16"/>
                <w:szCs w:val="16"/>
              </w:rPr>
            </w:pPr>
          </w:p>
        </w:tc>
        <w:tc>
          <w:tcPr>
            <w:tcW w:w="3729" w:type="dxa"/>
          </w:tcPr>
          <w:p w14:paraId="07B61215" w14:textId="77777777" w:rsidR="00F44434" w:rsidRPr="00EE7C41" w:rsidRDefault="00F44434" w:rsidP="00F40D81">
            <w:pPr>
              <w:tabs>
                <w:tab w:val="left" w:pos="9356"/>
              </w:tabs>
              <w:ind w:right="82"/>
              <w:rPr>
                <w:rFonts w:eastAsia="Times New Roman"/>
                <w:sz w:val="20"/>
              </w:rPr>
            </w:pPr>
          </w:p>
        </w:tc>
        <w:tc>
          <w:tcPr>
            <w:tcW w:w="2722" w:type="dxa"/>
          </w:tcPr>
          <w:p w14:paraId="6EE05DEF" w14:textId="77777777" w:rsidR="00F44434" w:rsidRPr="00EE7C41" w:rsidRDefault="00F44434" w:rsidP="00F40D81">
            <w:pPr>
              <w:tabs>
                <w:tab w:val="left" w:pos="9356"/>
              </w:tabs>
              <w:ind w:right="82"/>
              <w:rPr>
                <w:rFonts w:eastAsia="Times New Roman"/>
                <w:sz w:val="20"/>
              </w:rPr>
            </w:pPr>
          </w:p>
        </w:tc>
        <w:tc>
          <w:tcPr>
            <w:tcW w:w="1247" w:type="dxa"/>
          </w:tcPr>
          <w:p w14:paraId="30807D68" w14:textId="77777777" w:rsidR="00F44434" w:rsidRPr="00EE7C41" w:rsidRDefault="00F44434" w:rsidP="00F40D81">
            <w:pPr>
              <w:tabs>
                <w:tab w:val="left" w:pos="9356"/>
              </w:tabs>
              <w:ind w:left="-284" w:right="82"/>
              <w:rPr>
                <w:rFonts w:eastAsia="Times New Roman"/>
                <w:sz w:val="20"/>
              </w:rPr>
            </w:pPr>
          </w:p>
        </w:tc>
        <w:tc>
          <w:tcPr>
            <w:tcW w:w="2400" w:type="dxa"/>
          </w:tcPr>
          <w:p w14:paraId="4C57C1B1" w14:textId="77777777" w:rsidR="00F44434" w:rsidRPr="00EE7C41" w:rsidRDefault="00F44434" w:rsidP="00F40D81">
            <w:pPr>
              <w:tabs>
                <w:tab w:val="left" w:pos="9356"/>
              </w:tabs>
              <w:ind w:left="-284" w:right="82"/>
              <w:rPr>
                <w:rFonts w:eastAsia="Times New Roman"/>
                <w:sz w:val="20"/>
              </w:rPr>
            </w:pPr>
          </w:p>
        </w:tc>
      </w:tr>
      <w:tr w:rsidR="00F44434" w:rsidRPr="00EE7C41" w14:paraId="3FBD76B8" w14:textId="77777777" w:rsidTr="00320B2B">
        <w:trPr>
          <w:trHeight w:val="701"/>
        </w:trPr>
        <w:tc>
          <w:tcPr>
            <w:tcW w:w="1598" w:type="dxa"/>
            <w:vMerge/>
          </w:tcPr>
          <w:p w14:paraId="0B31722D" w14:textId="77777777" w:rsidR="00F44434" w:rsidRDefault="00F44434" w:rsidP="00F40D81">
            <w:pPr>
              <w:tabs>
                <w:tab w:val="left" w:pos="9356"/>
              </w:tabs>
              <w:ind w:left="39" w:right="82"/>
              <w:rPr>
                <w:rFonts w:eastAsia="Times New Roman"/>
                <w:sz w:val="20"/>
              </w:rPr>
            </w:pPr>
          </w:p>
        </w:tc>
        <w:tc>
          <w:tcPr>
            <w:tcW w:w="2792" w:type="dxa"/>
          </w:tcPr>
          <w:p w14:paraId="02F5D0AA" w14:textId="77777777" w:rsidR="00F44434" w:rsidRPr="00EE7C41" w:rsidRDefault="00F44434" w:rsidP="00F40D81">
            <w:pPr>
              <w:tabs>
                <w:tab w:val="left" w:pos="9356"/>
              </w:tabs>
              <w:ind w:right="82"/>
              <w:rPr>
                <w:rFonts w:eastAsia="Times New Roman"/>
                <w:sz w:val="16"/>
                <w:szCs w:val="16"/>
              </w:rPr>
            </w:pPr>
          </w:p>
        </w:tc>
        <w:tc>
          <w:tcPr>
            <w:tcW w:w="3729" w:type="dxa"/>
          </w:tcPr>
          <w:p w14:paraId="2B52B298" w14:textId="77777777" w:rsidR="00F44434" w:rsidRPr="00EE7C41" w:rsidRDefault="00F44434" w:rsidP="00F40D81">
            <w:pPr>
              <w:tabs>
                <w:tab w:val="left" w:pos="9356"/>
              </w:tabs>
              <w:ind w:right="82"/>
              <w:rPr>
                <w:rFonts w:eastAsia="Times New Roman"/>
                <w:sz w:val="20"/>
              </w:rPr>
            </w:pPr>
          </w:p>
        </w:tc>
        <w:tc>
          <w:tcPr>
            <w:tcW w:w="2722" w:type="dxa"/>
          </w:tcPr>
          <w:p w14:paraId="1E9A4AD6" w14:textId="77777777" w:rsidR="00F44434" w:rsidRPr="00EE7C41" w:rsidRDefault="00F44434" w:rsidP="00F40D81">
            <w:pPr>
              <w:tabs>
                <w:tab w:val="left" w:pos="9356"/>
              </w:tabs>
              <w:ind w:right="82"/>
              <w:rPr>
                <w:rFonts w:eastAsia="Times New Roman"/>
                <w:sz w:val="20"/>
              </w:rPr>
            </w:pPr>
          </w:p>
        </w:tc>
        <w:tc>
          <w:tcPr>
            <w:tcW w:w="1247" w:type="dxa"/>
          </w:tcPr>
          <w:p w14:paraId="2035C784" w14:textId="77777777" w:rsidR="00F44434" w:rsidRPr="00EE7C41" w:rsidRDefault="00F44434" w:rsidP="00F40D81">
            <w:pPr>
              <w:tabs>
                <w:tab w:val="left" w:pos="9356"/>
              </w:tabs>
              <w:ind w:left="-284" w:right="82"/>
              <w:rPr>
                <w:rFonts w:eastAsia="Times New Roman"/>
                <w:sz w:val="20"/>
              </w:rPr>
            </w:pPr>
          </w:p>
        </w:tc>
        <w:tc>
          <w:tcPr>
            <w:tcW w:w="2400" w:type="dxa"/>
          </w:tcPr>
          <w:p w14:paraId="4A33C947" w14:textId="77777777" w:rsidR="00F44434" w:rsidRPr="00EE7C41" w:rsidRDefault="00F44434" w:rsidP="00F40D81">
            <w:pPr>
              <w:tabs>
                <w:tab w:val="left" w:pos="9356"/>
              </w:tabs>
              <w:ind w:left="-284" w:right="82"/>
              <w:rPr>
                <w:rFonts w:eastAsia="Times New Roman"/>
                <w:sz w:val="20"/>
              </w:rPr>
            </w:pPr>
          </w:p>
        </w:tc>
      </w:tr>
      <w:tr w:rsidR="00F44434" w:rsidRPr="00EE7C41" w14:paraId="00B77844" w14:textId="77777777" w:rsidTr="00320B2B">
        <w:trPr>
          <w:trHeight w:val="701"/>
        </w:trPr>
        <w:tc>
          <w:tcPr>
            <w:tcW w:w="1598" w:type="dxa"/>
            <w:vMerge w:val="restart"/>
          </w:tcPr>
          <w:p w14:paraId="62804716" w14:textId="77777777" w:rsidR="00F44434" w:rsidRPr="00EE7C41" w:rsidRDefault="00F44434" w:rsidP="00F40D81">
            <w:pPr>
              <w:tabs>
                <w:tab w:val="left" w:pos="9356"/>
              </w:tabs>
              <w:ind w:left="39" w:right="82"/>
              <w:rPr>
                <w:rFonts w:eastAsia="Times New Roman"/>
                <w:sz w:val="20"/>
              </w:rPr>
            </w:pPr>
            <w:r>
              <w:rPr>
                <w:rFonts w:eastAsia="Times New Roman"/>
                <w:sz w:val="20"/>
              </w:rPr>
              <w:t xml:space="preserve">Educational programs </w:t>
            </w:r>
          </w:p>
        </w:tc>
        <w:tc>
          <w:tcPr>
            <w:tcW w:w="2792" w:type="dxa"/>
          </w:tcPr>
          <w:p w14:paraId="6E33F374"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Example; For all staff to increase their awareness of how books, toys, posters and equipment used in the service promote or discourage respectful and gender equitable relationships</w:t>
            </w:r>
          </w:p>
        </w:tc>
        <w:tc>
          <w:tcPr>
            <w:tcW w:w="3729" w:type="dxa"/>
          </w:tcPr>
          <w:p w14:paraId="5A0F8886" w14:textId="77777777" w:rsidR="00F44434" w:rsidRPr="00CB5B12" w:rsidRDefault="00F44434" w:rsidP="00F40D81">
            <w:pPr>
              <w:pStyle w:val="ListParagraph"/>
              <w:numPr>
                <w:ilvl w:val="0"/>
                <w:numId w:val="23"/>
              </w:numPr>
              <w:tabs>
                <w:tab w:val="left" w:pos="9356"/>
              </w:tabs>
              <w:ind w:left="0" w:right="82"/>
              <w:rPr>
                <w:rFonts w:eastAsia="Times New Roman"/>
                <w:i/>
                <w:sz w:val="16"/>
                <w:szCs w:val="16"/>
              </w:rPr>
            </w:pPr>
            <w:r w:rsidRPr="00CB5B12">
              <w:rPr>
                <w:rFonts w:eastAsia="Times New Roman"/>
                <w:i/>
                <w:sz w:val="16"/>
                <w:szCs w:val="16"/>
              </w:rPr>
              <w:t xml:space="preserve">Ed leader to adapt gender audit tools available this service. </w:t>
            </w:r>
          </w:p>
          <w:p w14:paraId="20F55F5D" w14:textId="77777777" w:rsidR="00F44434" w:rsidRPr="00CB5B12" w:rsidRDefault="00F44434" w:rsidP="00F40D81">
            <w:pPr>
              <w:pStyle w:val="ListParagraph"/>
              <w:numPr>
                <w:ilvl w:val="0"/>
                <w:numId w:val="23"/>
              </w:numPr>
              <w:tabs>
                <w:tab w:val="left" w:pos="9356"/>
              </w:tabs>
              <w:ind w:left="0" w:right="82"/>
              <w:rPr>
                <w:rFonts w:eastAsia="Times New Roman"/>
                <w:i/>
                <w:sz w:val="16"/>
                <w:szCs w:val="16"/>
              </w:rPr>
            </w:pPr>
            <w:r w:rsidRPr="00CB5B12">
              <w:rPr>
                <w:rFonts w:eastAsia="Times New Roman"/>
                <w:i/>
                <w:sz w:val="16"/>
                <w:szCs w:val="16"/>
              </w:rPr>
              <w:t xml:space="preserve">Teachers / room leaders to use in each room. </w:t>
            </w:r>
          </w:p>
          <w:p w14:paraId="00582EBB" w14:textId="77777777" w:rsidR="00F44434" w:rsidRPr="00CB5B12" w:rsidRDefault="00F44434" w:rsidP="00F40D81">
            <w:pPr>
              <w:pStyle w:val="ListParagraph"/>
              <w:numPr>
                <w:ilvl w:val="0"/>
                <w:numId w:val="23"/>
              </w:numPr>
              <w:tabs>
                <w:tab w:val="left" w:pos="9356"/>
              </w:tabs>
              <w:ind w:left="0" w:right="82"/>
              <w:rPr>
                <w:rFonts w:eastAsia="Times New Roman"/>
                <w:i/>
                <w:sz w:val="16"/>
                <w:szCs w:val="16"/>
              </w:rPr>
            </w:pPr>
            <w:r w:rsidRPr="00CB5B12">
              <w:rPr>
                <w:rFonts w:eastAsia="Times New Roman"/>
                <w:i/>
                <w:sz w:val="16"/>
                <w:szCs w:val="16"/>
              </w:rPr>
              <w:t xml:space="preserve">Professional conversations at staff meetings to discuss findings </w:t>
            </w:r>
          </w:p>
        </w:tc>
        <w:tc>
          <w:tcPr>
            <w:tcW w:w="2722" w:type="dxa"/>
          </w:tcPr>
          <w:p w14:paraId="52057B66"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Gender audit undertaken in each room, results and reflections on process and any proposed changes documented</w:t>
            </w:r>
          </w:p>
        </w:tc>
        <w:tc>
          <w:tcPr>
            <w:tcW w:w="1247" w:type="dxa"/>
          </w:tcPr>
          <w:p w14:paraId="375BCC20" w14:textId="77777777" w:rsidR="00F44434" w:rsidRPr="00B427F1" w:rsidRDefault="00F44434" w:rsidP="00F40D81">
            <w:pPr>
              <w:tabs>
                <w:tab w:val="left" w:pos="9356"/>
              </w:tabs>
              <w:ind w:left="-284" w:right="82"/>
              <w:rPr>
                <w:rFonts w:eastAsia="Times New Roman"/>
                <w:sz w:val="18"/>
                <w:szCs w:val="18"/>
              </w:rPr>
            </w:pPr>
          </w:p>
        </w:tc>
        <w:tc>
          <w:tcPr>
            <w:tcW w:w="2400" w:type="dxa"/>
          </w:tcPr>
          <w:p w14:paraId="57B2C835" w14:textId="77777777" w:rsidR="00F44434" w:rsidRPr="00EE7C41" w:rsidRDefault="00F44434" w:rsidP="00F40D81">
            <w:pPr>
              <w:tabs>
                <w:tab w:val="left" w:pos="9356"/>
              </w:tabs>
              <w:ind w:left="-284" w:right="82"/>
              <w:rPr>
                <w:rFonts w:eastAsia="Times New Roman"/>
                <w:sz w:val="20"/>
              </w:rPr>
            </w:pPr>
          </w:p>
        </w:tc>
      </w:tr>
      <w:tr w:rsidR="00F44434" w:rsidRPr="00EE7C41" w14:paraId="5FD4CD2E" w14:textId="77777777" w:rsidTr="00F40D81">
        <w:trPr>
          <w:trHeight w:val="527"/>
        </w:trPr>
        <w:tc>
          <w:tcPr>
            <w:tcW w:w="1598" w:type="dxa"/>
            <w:vMerge/>
          </w:tcPr>
          <w:p w14:paraId="198D8878" w14:textId="77777777" w:rsidR="00F44434" w:rsidRDefault="00F44434" w:rsidP="00F40D81">
            <w:pPr>
              <w:tabs>
                <w:tab w:val="left" w:pos="9356"/>
              </w:tabs>
              <w:ind w:left="39" w:right="82"/>
              <w:rPr>
                <w:rFonts w:eastAsia="Times New Roman"/>
                <w:sz w:val="20"/>
              </w:rPr>
            </w:pPr>
          </w:p>
        </w:tc>
        <w:tc>
          <w:tcPr>
            <w:tcW w:w="2792" w:type="dxa"/>
          </w:tcPr>
          <w:p w14:paraId="65B92D2C" w14:textId="77777777" w:rsidR="00F44434" w:rsidRPr="00CB5B12" w:rsidRDefault="00F44434" w:rsidP="00F40D81">
            <w:pPr>
              <w:tabs>
                <w:tab w:val="left" w:pos="9356"/>
              </w:tabs>
              <w:ind w:right="82"/>
              <w:rPr>
                <w:rFonts w:eastAsia="Times New Roman"/>
                <w:i/>
                <w:sz w:val="16"/>
                <w:szCs w:val="16"/>
              </w:rPr>
            </w:pPr>
          </w:p>
        </w:tc>
        <w:tc>
          <w:tcPr>
            <w:tcW w:w="3729" w:type="dxa"/>
          </w:tcPr>
          <w:p w14:paraId="0C06E491" w14:textId="77777777" w:rsidR="00F44434" w:rsidRPr="00CB5B12" w:rsidRDefault="00F44434" w:rsidP="00F40D81">
            <w:pPr>
              <w:pStyle w:val="ListParagraph"/>
              <w:tabs>
                <w:tab w:val="left" w:pos="9356"/>
              </w:tabs>
              <w:ind w:left="0" w:right="82"/>
              <w:rPr>
                <w:rFonts w:eastAsia="Times New Roman"/>
                <w:i/>
                <w:sz w:val="16"/>
                <w:szCs w:val="16"/>
              </w:rPr>
            </w:pPr>
          </w:p>
        </w:tc>
        <w:tc>
          <w:tcPr>
            <w:tcW w:w="2722" w:type="dxa"/>
          </w:tcPr>
          <w:p w14:paraId="7F7B35EF" w14:textId="77777777" w:rsidR="00F44434" w:rsidRPr="00CB5B12" w:rsidRDefault="00F44434" w:rsidP="00F40D81">
            <w:pPr>
              <w:tabs>
                <w:tab w:val="left" w:pos="9356"/>
              </w:tabs>
              <w:ind w:right="82"/>
              <w:rPr>
                <w:rFonts w:eastAsia="Times New Roman"/>
                <w:i/>
                <w:sz w:val="16"/>
                <w:szCs w:val="16"/>
              </w:rPr>
            </w:pPr>
          </w:p>
        </w:tc>
        <w:tc>
          <w:tcPr>
            <w:tcW w:w="1247" w:type="dxa"/>
          </w:tcPr>
          <w:p w14:paraId="34D118EC" w14:textId="77777777" w:rsidR="00F44434" w:rsidRPr="00B427F1" w:rsidRDefault="00F44434" w:rsidP="00F40D81">
            <w:pPr>
              <w:tabs>
                <w:tab w:val="left" w:pos="9356"/>
              </w:tabs>
              <w:ind w:left="-284" w:right="82"/>
              <w:rPr>
                <w:rFonts w:eastAsia="Times New Roman"/>
                <w:sz w:val="18"/>
                <w:szCs w:val="18"/>
              </w:rPr>
            </w:pPr>
          </w:p>
        </w:tc>
        <w:tc>
          <w:tcPr>
            <w:tcW w:w="2400" w:type="dxa"/>
          </w:tcPr>
          <w:p w14:paraId="54B5DC64" w14:textId="77777777" w:rsidR="00F44434" w:rsidRPr="00EE7C41" w:rsidRDefault="00F44434" w:rsidP="00F40D81">
            <w:pPr>
              <w:tabs>
                <w:tab w:val="left" w:pos="9356"/>
              </w:tabs>
              <w:ind w:left="-284" w:right="82"/>
              <w:rPr>
                <w:rFonts w:eastAsia="Times New Roman"/>
                <w:sz w:val="20"/>
              </w:rPr>
            </w:pPr>
          </w:p>
        </w:tc>
      </w:tr>
      <w:tr w:rsidR="00F44434" w:rsidRPr="00EE7C41" w14:paraId="6553D9E0" w14:textId="77777777" w:rsidTr="00F40D81">
        <w:trPr>
          <w:trHeight w:val="563"/>
        </w:trPr>
        <w:tc>
          <w:tcPr>
            <w:tcW w:w="1598" w:type="dxa"/>
            <w:vMerge/>
          </w:tcPr>
          <w:p w14:paraId="01D04A49" w14:textId="77777777" w:rsidR="00F44434" w:rsidRDefault="00F44434" w:rsidP="00F40D81">
            <w:pPr>
              <w:tabs>
                <w:tab w:val="left" w:pos="9356"/>
              </w:tabs>
              <w:ind w:left="39" w:right="82"/>
              <w:rPr>
                <w:rFonts w:eastAsia="Times New Roman"/>
                <w:sz w:val="20"/>
              </w:rPr>
            </w:pPr>
          </w:p>
        </w:tc>
        <w:tc>
          <w:tcPr>
            <w:tcW w:w="2792" w:type="dxa"/>
          </w:tcPr>
          <w:p w14:paraId="2EBE8D90" w14:textId="77777777" w:rsidR="00F44434" w:rsidRPr="00CB5B12" w:rsidRDefault="00F44434" w:rsidP="00F40D81">
            <w:pPr>
              <w:tabs>
                <w:tab w:val="left" w:pos="9356"/>
              </w:tabs>
              <w:ind w:right="82"/>
              <w:rPr>
                <w:rFonts w:eastAsia="Times New Roman"/>
                <w:i/>
                <w:sz w:val="16"/>
                <w:szCs w:val="16"/>
              </w:rPr>
            </w:pPr>
          </w:p>
        </w:tc>
        <w:tc>
          <w:tcPr>
            <w:tcW w:w="3729" w:type="dxa"/>
          </w:tcPr>
          <w:p w14:paraId="5F49AC3F" w14:textId="77777777" w:rsidR="00F44434" w:rsidRPr="00CB5B12" w:rsidRDefault="00F44434" w:rsidP="00F40D81">
            <w:pPr>
              <w:pStyle w:val="ListParagraph"/>
              <w:tabs>
                <w:tab w:val="left" w:pos="9356"/>
              </w:tabs>
              <w:ind w:left="0" w:right="82"/>
              <w:rPr>
                <w:rFonts w:eastAsia="Times New Roman"/>
                <w:i/>
                <w:sz w:val="16"/>
                <w:szCs w:val="16"/>
              </w:rPr>
            </w:pPr>
          </w:p>
        </w:tc>
        <w:tc>
          <w:tcPr>
            <w:tcW w:w="2722" w:type="dxa"/>
          </w:tcPr>
          <w:p w14:paraId="2861E30D" w14:textId="77777777" w:rsidR="00F44434" w:rsidRPr="00CB5B12" w:rsidRDefault="00F44434" w:rsidP="00F40D81">
            <w:pPr>
              <w:tabs>
                <w:tab w:val="left" w:pos="9356"/>
              </w:tabs>
              <w:ind w:right="82"/>
              <w:rPr>
                <w:rFonts w:eastAsia="Times New Roman"/>
                <w:i/>
                <w:sz w:val="16"/>
                <w:szCs w:val="16"/>
              </w:rPr>
            </w:pPr>
          </w:p>
        </w:tc>
        <w:tc>
          <w:tcPr>
            <w:tcW w:w="1247" w:type="dxa"/>
          </w:tcPr>
          <w:p w14:paraId="4E502E5B" w14:textId="77777777" w:rsidR="00F44434" w:rsidRPr="00B427F1" w:rsidRDefault="00F44434" w:rsidP="00F40D81">
            <w:pPr>
              <w:tabs>
                <w:tab w:val="left" w:pos="9356"/>
              </w:tabs>
              <w:ind w:left="-284" w:right="82"/>
              <w:rPr>
                <w:rFonts w:eastAsia="Times New Roman"/>
                <w:sz w:val="18"/>
                <w:szCs w:val="18"/>
              </w:rPr>
            </w:pPr>
          </w:p>
        </w:tc>
        <w:tc>
          <w:tcPr>
            <w:tcW w:w="2400" w:type="dxa"/>
          </w:tcPr>
          <w:p w14:paraId="750F4195" w14:textId="77777777" w:rsidR="00F44434" w:rsidRPr="00EE7C41" w:rsidRDefault="00F44434" w:rsidP="00F40D81">
            <w:pPr>
              <w:tabs>
                <w:tab w:val="left" w:pos="9356"/>
              </w:tabs>
              <w:ind w:left="-284" w:right="82"/>
              <w:rPr>
                <w:rFonts w:eastAsia="Times New Roman"/>
                <w:sz w:val="20"/>
              </w:rPr>
            </w:pPr>
          </w:p>
        </w:tc>
      </w:tr>
      <w:tr w:rsidR="00F44434" w:rsidRPr="00EE7C41" w14:paraId="799265D2" w14:textId="77777777" w:rsidTr="00320B2B">
        <w:trPr>
          <w:trHeight w:val="645"/>
        </w:trPr>
        <w:tc>
          <w:tcPr>
            <w:tcW w:w="1598" w:type="dxa"/>
            <w:vMerge w:val="restart"/>
          </w:tcPr>
          <w:p w14:paraId="5CDA642E" w14:textId="77777777" w:rsidR="00F44434" w:rsidRPr="00EE7C41" w:rsidRDefault="00F44434" w:rsidP="00F40D81">
            <w:pPr>
              <w:tabs>
                <w:tab w:val="left" w:pos="9356"/>
              </w:tabs>
              <w:ind w:left="39" w:right="82"/>
              <w:rPr>
                <w:rFonts w:eastAsia="Times New Roman"/>
                <w:sz w:val="20"/>
              </w:rPr>
            </w:pPr>
            <w:r>
              <w:rPr>
                <w:rFonts w:eastAsia="Times New Roman"/>
                <w:sz w:val="20"/>
              </w:rPr>
              <w:t>Families and communities</w:t>
            </w:r>
          </w:p>
        </w:tc>
        <w:tc>
          <w:tcPr>
            <w:tcW w:w="2792" w:type="dxa"/>
          </w:tcPr>
          <w:p w14:paraId="41421193" w14:textId="77777777" w:rsidR="00F44434" w:rsidRPr="00CB5B12" w:rsidRDefault="00970E18" w:rsidP="00F40D81">
            <w:pPr>
              <w:tabs>
                <w:tab w:val="left" w:pos="9356"/>
              </w:tabs>
              <w:ind w:right="82"/>
              <w:rPr>
                <w:rFonts w:eastAsia="Times New Roman"/>
                <w:i/>
                <w:sz w:val="16"/>
                <w:szCs w:val="16"/>
              </w:rPr>
            </w:pPr>
            <w:r>
              <w:rPr>
                <w:rFonts w:eastAsia="Times New Roman"/>
                <w:i/>
                <w:sz w:val="16"/>
                <w:szCs w:val="16"/>
              </w:rPr>
              <w:t>Example</w:t>
            </w:r>
            <w:r w:rsidR="00F44434">
              <w:rPr>
                <w:rFonts w:eastAsia="Times New Roman"/>
                <w:i/>
                <w:sz w:val="16"/>
                <w:szCs w:val="16"/>
              </w:rPr>
              <w:t xml:space="preserve">: </w:t>
            </w:r>
            <w:r w:rsidR="00F44434" w:rsidRPr="00CB5B12">
              <w:rPr>
                <w:rFonts w:eastAsia="Times New Roman"/>
                <w:i/>
                <w:sz w:val="16"/>
                <w:szCs w:val="16"/>
              </w:rPr>
              <w:t>For all families</w:t>
            </w:r>
            <w:r w:rsidR="00F44434">
              <w:rPr>
                <w:rFonts w:eastAsia="Times New Roman"/>
                <w:i/>
                <w:sz w:val="16"/>
                <w:szCs w:val="16"/>
              </w:rPr>
              <w:t xml:space="preserve"> and staff </w:t>
            </w:r>
            <w:r w:rsidR="00F44434" w:rsidRPr="00CB5B12">
              <w:rPr>
                <w:rFonts w:eastAsia="Times New Roman"/>
                <w:i/>
                <w:sz w:val="16"/>
                <w:szCs w:val="16"/>
              </w:rPr>
              <w:t xml:space="preserve"> to know where to go to access family violence information and support </w:t>
            </w:r>
          </w:p>
        </w:tc>
        <w:tc>
          <w:tcPr>
            <w:tcW w:w="3729" w:type="dxa"/>
          </w:tcPr>
          <w:p w14:paraId="1EA91E94" w14:textId="77777777" w:rsidR="00F44434" w:rsidRPr="00CB5B12" w:rsidRDefault="00F44434" w:rsidP="00F40D81">
            <w:pPr>
              <w:pStyle w:val="ListParagraph"/>
              <w:numPr>
                <w:ilvl w:val="0"/>
                <w:numId w:val="23"/>
              </w:numPr>
              <w:tabs>
                <w:tab w:val="left" w:pos="9356"/>
              </w:tabs>
              <w:ind w:left="0" w:right="82"/>
              <w:rPr>
                <w:rFonts w:eastAsia="Times New Roman"/>
                <w:i/>
                <w:sz w:val="16"/>
                <w:szCs w:val="16"/>
              </w:rPr>
            </w:pPr>
            <w:r w:rsidRPr="00CB5B12">
              <w:rPr>
                <w:rFonts w:eastAsia="Times New Roman"/>
                <w:i/>
                <w:sz w:val="16"/>
                <w:szCs w:val="16"/>
              </w:rPr>
              <w:t xml:space="preserve">Manager to add contact info into family </w:t>
            </w:r>
            <w:r>
              <w:rPr>
                <w:rFonts w:eastAsia="Times New Roman"/>
                <w:i/>
                <w:sz w:val="16"/>
                <w:szCs w:val="16"/>
              </w:rPr>
              <w:t xml:space="preserve">and staff </w:t>
            </w:r>
            <w:r w:rsidRPr="00CB5B12">
              <w:rPr>
                <w:rFonts w:eastAsia="Times New Roman"/>
                <w:i/>
                <w:sz w:val="16"/>
                <w:szCs w:val="16"/>
              </w:rPr>
              <w:t xml:space="preserve">handbook and source pamphlets to add to community info display </w:t>
            </w:r>
          </w:p>
          <w:p w14:paraId="5906D600" w14:textId="77777777" w:rsidR="00F44434" w:rsidRPr="00CB5B12" w:rsidRDefault="00F44434" w:rsidP="00F40D81">
            <w:pPr>
              <w:tabs>
                <w:tab w:val="left" w:pos="9356"/>
              </w:tabs>
              <w:ind w:right="82"/>
              <w:rPr>
                <w:rFonts w:eastAsia="Times New Roman"/>
                <w:i/>
                <w:sz w:val="16"/>
                <w:szCs w:val="16"/>
              </w:rPr>
            </w:pPr>
          </w:p>
        </w:tc>
        <w:tc>
          <w:tcPr>
            <w:tcW w:w="2722" w:type="dxa"/>
          </w:tcPr>
          <w:p w14:paraId="764CADB7"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Every family</w:t>
            </w:r>
            <w:r>
              <w:rPr>
                <w:rFonts w:eastAsia="Times New Roman"/>
                <w:i/>
                <w:sz w:val="16"/>
                <w:szCs w:val="16"/>
              </w:rPr>
              <w:t xml:space="preserve"> and staff member</w:t>
            </w:r>
            <w:r w:rsidRPr="00CB5B12">
              <w:rPr>
                <w:rFonts w:eastAsia="Times New Roman"/>
                <w:i/>
                <w:sz w:val="16"/>
                <w:szCs w:val="16"/>
              </w:rPr>
              <w:t xml:space="preserve"> to receive current referral information on </w:t>
            </w:r>
            <w:r>
              <w:rPr>
                <w:rFonts w:eastAsia="Times New Roman"/>
                <w:i/>
                <w:sz w:val="16"/>
                <w:szCs w:val="16"/>
              </w:rPr>
              <w:t xml:space="preserve">commencement at service </w:t>
            </w:r>
            <w:r w:rsidRPr="00CB5B12">
              <w:rPr>
                <w:rFonts w:eastAsia="Times New Roman"/>
                <w:i/>
                <w:sz w:val="16"/>
                <w:szCs w:val="16"/>
              </w:rPr>
              <w:t xml:space="preserve">and contact information easily accessible across the year. </w:t>
            </w:r>
          </w:p>
        </w:tc>
        <w:tc>
          <w:tcPr>
            <w:tcW w:w="1247" w:type="dxa"/>
          </w:tcPr>
          <w:p w14:paraId="76B13F03" w14:textId="77777777" w:rsidR="00F44434" w:rsidRPr="00EE7C41" w:rsidRDefault="00F44434" w:rsidP="00F40D81">
            <w:pPr>
              <w:tabs>
                <w:tab w:val="left" w:pos="9356"/>
              </w:tabs>
              <w:ind w:left="-284" w:right="82"/>
              <w:rPr>
                <w:rFonts w:eastAsia="Times New Roman"/>
                <w:sz w:val="20"/>
              </w:rPr>
            </w:pPr>
          </w:p>
        </w:tc>
        <w:tc>
          <w:tcPr>
            <w:tcW w:w="2400" w:type="dxa"/>
          </w:tcPr>
          <w:p w14:paraId="08CB47E9" w14:textId="77777777" w:rsidR="00F44434" w:rsidRPr="00EE7C41" w:rsidRDefault="00F44434" w:rsidP="00F40D81">
            <w:pPr>
              <w:tabs>
                <w:tab w:val="left" w:pos="9356"/>
              </w:tabs>
              <w:ind w:left="-284" w:right="82"/>
              <w:rPr>
                <w:rFonts w:eastAsia="Times New Roman"/>
                <w:sz w:val="20"/>
              </w:rPr>
            </w:pPr>
          </w:p>
        </w:tc>
      </w:tr>
      <w:tr w:rsidR="00F44434" w:rsidRPr="00EE7C41" w14:paraId="2B3A5214" w14:textId="77777777" w:rsidTr="00320B2B">
        <w:trPr>
          <w:trHeight w:val="645"/>
        </w:trPr>
        <w:tc>
          <w:tcPr>
            <w:tcW w:w="1598" w:type="dxa"/>
            <w:vMerge/>
          </w:tcPr>
          <w:p w14:paraId="005921A1" w14:textId="77777777" w:rsidR="00F44434" w:rsidRDefault="00F44434" w:rsidP="00F40D81">
            <w:pPr>
              <w:tabs>
                <w:tab w:val="left" w:pos="9356"/>
              </w:tabs>
              <w:ind w:left="39" w:right="82"/>
              <w:rPr>
                <w:rFonts w:eastAsia="Times New Roman"/>
                <w:sz w:val="20"/>
              </w:rPr>
            </w:pPr>
          </w:p>
        </w:tc>
        <w:tc>
          <w:tcPr>
            <w:tcW w:w="2792" w:type="dxa"/>
          </w:tcPr>
          <w:p w14:paraId="766BC62C" w14:textId="77777777" w:rsidR="00F44434" w:rsidRPr="00EE7C41" w:rsidRDefault="00F44434" w:rsidP="00F40D81">
            <w:pPr>
              <w:tabs>
                <w:tab w:val="left" w:pos="9356"/>
              </w:tabs>
              <w:ind w:right="82"/>
              <w:rPr>
                <w:rFonts w:eastAsia="Times New Roman"/>
                <w:sz w:val="16"/>
                <w:szCs w:val="16"/>
              </w:rPr>
            </w:pPr>
          </w:p>
        </w:tc>
        <w:tc>
          <w:tcPr>
            <w:tcW w:w="3729" w:type="dxa"/>
          </w:tcPr>
          <w:p w14:paraId="1F9E7807" w14:textId="77777777" w:rsidR="00F44434" w:rsidRPr="00EE7C41" w:rsidRDefault="00F44434" w:rsidP="00F40D81">
            <w:pPr>
              <w:tabs>
                <w:tab w:val="left" w:pos="9356"/>
              </w:tabs>
              <w:ind w:right="82"/>
              <w:rPr>
                <w:rFonts w:eastAsia="Times New Roman"/>
                <w:sz w:val="20"/>
              </w:rPr>
            </w:pPr>
          </w:p>
        </w:tc>
        <w:tc>
          <w:tcPr>
            <w:tcW w:w="2722" w:type="dxa"/>
          </w:tcPr>
          <w:p w14:paraId="1D6F77F1" w14:textId="77777777" w:rsidR="00F44434" w:rsidRPr="00EE7C41" w:rsidRDefault="00F44434" w:rsidP="00F40D81">
            <w:pPr>
              <w:tabs>
                <w:tab w:val="left" w:pos="9356"/>
              </w:tabs>
              <w:ind w:right="82"/>
              <w:rPr>
                <w:rFonts w:eastAsia="Times New Roman"/>
                <w:sz w:val="20"/>
              </w:rPr>
            </w:pPr>
          </w:p>
        </w:tc>
        <w:tc>
          <w:tcPr>
            <w:tcW w:w="1247" w:type="dxa"/>
          </w:tcPr>
          <w:p w14:paraId="58591265" w14:textId="77777777" w:rsidR="00F44434" w:rsidRPr="00EE7C41" w:rsidRDefault="00F44434" w:rsidP="00F40D81">
            <w:pPr>
              <w:tabs>
                <w:tab w:val="left" w:pos="9356"/>
              </w:tabs>
              <w:ind w:left="-284" w:right="82"/>
              <w:rPr>
                <w:rFonts w:eastAsia="Times New Roman"/>
                <w:sz w:val="20"/>
              </w:rPr>
            </w:pPr>
          </w:p>
        </w:tc>
        <w:tc>
          <w:tcPr>
            <w:tcW w:w="2400" w:type="dxa"/>
          </w:tcPr>
          <w:p w14:paraId="6C238F38" w14:textId="77777777" w:rsidR="00F44434" w:rsidRPr="00EE7C41" w:rsidRDefault="00F44434" w:rsidP="00F40D81">
            <w:pPr>
              <w:tabs>
                <w:tab w:val="left" w:pos="9356"/>
              </w:tabs>
              <w:ind w:left="-284" w:right="82"/>
              <w:rPr>
                <w:rFonts w:eastAsia="Times New Roman"/>
                <w:sz w:val="20"/>
              </w:rPr>
            </w:pPr>
          </w:p>
        </w:tc>
      </w:tr>
      <w:tr w:rsidR="00F44434" w:rsidRPr="00EE7C41" w14:paraId="37FCBFC1" w14:textId="77777777" w:rsidTr="00320B2B">
        <w:trPr>
          <w:trHeight w:val="645"/>
        </w:trPr>
        <w:tc>
          <w:tcPr>
            <w:tcW w:w="1598" w:type="dxa"/>
            <w:vMerge/>
          </w:tcPr>
          <w:p w14:paraId="776B911E" w14:textId="77777777" w:rsidR="00F44434" w:rsidRDefault="00F44434" w:rsidP="00F40D81">
            <w:pPr>
              <w:tabs>
                <w:tab w:val="left" w:pos="9356"/>
              </w:tabs>
              <w:ind w:left="39" w:right="82"/>
              <w:rPr>
                <w:rFonts w:eastAsia="Times New Roman"/>
                <w:sz w:val="20"/>
              </w:rPr>
            </w:pPr>
          </w:p>
        </w:tc>
        <w:tc>
          <w:tcPr>
            <w:tcW w:w="2792" w:type="dxa"/>
          </w:tcPr>
          <w:p w14:paraId="74AB3384" w14:textId="77777777" w:rsidR="00F44434" w:rsidRPr="00EE7C41" w:rsidRDefault="00F44434" w:rsidP="00F40D81">
            <w:pPr>
              <w:tabs>
                <w:tab w:val="left" w:pos="9356"/>
              </w:tabs>
              <w:ind w:right="82"/>
              <w:rPr>
                <w:rFonts w:eastAsia="Times New Roman"/>
                <w:sz w:val="16"/>
                <w:szCs w:val="16"/>
              </w:rPr>
            </w:pPr>
          </w:p>
        </w:tc>
        <w:tc>
          <w:tcPr>
            <w:tcW w:w="3729" w:type="dxa"/>
          </w:tcPr>
          <w:p w14:paraId="66E44676" w14:textId="77777777" w:rsidR="00F44434" w:rsidRPr="00EE7C41" w:rsidRDefault="00F44434" w:rsidP="00F40D81">
            <w:pPr>
              <w:tabs>
                <w:tab w:val="left" w:pos="9356"/>
              </w:tabs>
              <w:ind w:right="82"/>
              <w:rPr>
                <w:rFonts w:eastAsia="Times New Roman"/>
                <w:sz w:val="20"/>
              </w:rPr>
            </w:pPr>
          </w:p>
        </w:tc>
        <w:tc>
          <w:tcPr>
            <w:tcW w:w="2722" w:type="dxa"/>
          </w:tcPr>
          <w:p w14:paraId="5E701247" w14:textId="77777777" w:rsidR="00F44434" w:rsidRPr="00EE7C41" w:rsidRDefault="00F44434" w:rsidP="00F40D81">
            <w:pPr>
              <w:tabs>
                <w:tab w:val="left" w:pos="9356"/>
              </w:tabs>
              <w:ind w:right="82"/>
              <w:rPr>
                <w:rFonts w:eastAsia="Times New Roman"/>
                <w:sz w:val="20"/>
              </w:rPr>
            </w:pPr>
          </w:p>
        </w:tc>
        <w:tc>
          <w:tcPr>
            <w:tcW w:w="1247" w:type="dxa"/>
          </w:tcPr>
          <w:p w14:paraId="0C7A1FD6" w14:textId="77777777" w:rsidR="00F44434" w:rsidRPr="00EE7C41" w:rsidRDefault="00F44434" w:rsidP="00F40D81">
            <w:pPr>
              <w:tabs>
                <w:tab w:val="left" w:pos="9356"/>
              </w:tabs>
              <w:ind w:left="-284" w:right="82"/>
              <w:rPr>
                <w:rFonts w:eastAsia="Times New Roman"/>
                <w:sz w:val="20"/>
              </w:rPr>
            </w:pPr>
          </w:p>
        </w:tc>
        <w:tc>
          <w:tcPr>
            <w:tcW w:w="2400" w:type="dxa"/>
          </w:tcPr>
          <w:p w14:paraId="442419C0" w14:textId="77777777" w:rsidR="00F44434" w:rsidRPr="00EE7C41" w:rsidRDefault="00F44434" w:rsidP="00F40D81">
            <w:pPr>
              <w:tabs>
                <w:tab w:val="left" w:pos="9356"/>
              </w:tabs>
              <w:ind w:left="-284" w:right="82"/>
              <w:rPr>
                <w:rFonts w:eastAsia="Times New Roman"/>
                <w:sz w:val="20"/>
              </w:rPr>
            </w:pPr>
          </w:p>
        </w:tc>
      </w:tr>
      <w:tr w:rsidR="00320B2B" w:rsidRPr="00EE7C41" w14:paraId="7FA83E14" w14:textId="77777777" w:rsidTr="00320B2B">
        <w:trPr>
          <w:trHeight w:val="701"/>
        </w:trPr>
        <w:tc>
          <w:tcPr>
            <w:tcW w:w="1598" w:type="dxa"/>
            <w:shd w:val="clear" w:color="auto" w:fill="D9D9D9" w:themeFill="background1" w:themeFillShade="D9"/>
          </w:tcPr>
          <w:p w14:paraId="52ADF454" w14:textId="5EB783D9" w:rsidR="00320B2B" w:rsidRDefault="00320B2B" w:rsidP="00F40D81">
            <w:pPr>
              <w:tabs>
                <w:tab w:val="left" w:pos="9356"/>
              </w:tabs>
              <w:ind w:left="39" w:right="82"/>
              <w:rPr>
                <w:rFonts w:eastAsia="Times New Roman"/>
                <w:sz w:val="20"/>
              </w:rPr>
            </w:pPr>
            <w:r>
              <w:rPr>
                <w:rFonts w:asciiTheme="minorHAnsi" w:eastAsia="Times New Roman" w:hAnsiTheme="minorHAnsi" w:cstheme="minorHAnsi"/>
                <w:b/>
                <w:bCs/>
                <w:sz w:val="22"/>
              </w:rPr>
              <w:lastRenderedPageBreak/>
              <w:t xml:space="preserve">Gender equity policy area </w:t>
            </w:r>
          </w:p>
        </w:tc>
        <w:tc>
          <w:tcPr>
            <w:tcW w:w="2792" w:type="dxa"/>
            <w:shd w:val="clear" w:color="auto" w:fill="D9D9D9" w:themeFill="background1" w:themeFillShade="D9"/>
          </w:tcPr>
          <w:p w14:paraId="76831BB2" w14:textId="414A0D0D" w:rsidR="00320B2B" w:rsidRDefault="00320B2B" w:rsidP="00F40D81">
            <w:pPr>
              <w:tabs>
                <w:tab w:val="left" w:pos="9356"/>
              </w:tabs>
              <w:ind w:right="82"/>
              <w:rPr>
                <w:rFonts w:eastAsia="Times New Roman"/>
                <w:i/>
                <w:sz w:val="16"/>
                <w:szCs w:val="16"/>
              </w:rPr>
            </w:pPr>
            <w:r w:rsidRPr="00EE7C41">
              <w:rPr>
                <w:rFonts w:asciiTheme="minorHAnsi" w:eastAsia="Times New Roman" w:hAnsiTheme="minorHAnsi" w:cstheme="minorHAnsi"/>
                <w:b/>
                <w:bCs/>
                <w:sz w:val="22"/>
              </w:rPr>
              <w:t>What outcome or goal do we seek?</w:t>
            </w:r>
          </w:p>
        </w:tc>
        <w:tc>
          <w:tcPr>
            <w:tcW w:w="3729" w:type="dxa"/>
            <w:shd w:val="clear" w:color="auto" w:fill="D9D9D9" w:themeFill="background1" w:themeFillShade="D9"/>
          </w:tcPr>
          <w:p w14:paraId="1ECA6C0F" w14:textId="1A80B408" w:rsidR="00320B2B" w:rsidRPr="00CB5B12" w:rsidRDefault="00320B2B" w:rsidP="00F40D81">
            <w:pPr>
              <w:tabs>
                <w:tab w:val="left" w:pos="9356"/>
              </w:tabs>
              <w:ind w:right="82"/>
              <w:rPr>
                <w:rFonts w:eastAsia="Times New Roman"/>
                <w:i/>
                <w:sz w:val="16"/>
                <w:szCs w:val="16"/>
              </w:rPr>
            </w:pPr>
            <w:r w:rsidRPr="00EE7C41">
              <w:rPr>
                <w:rFonts w:asciiTheme="minorHAnsi" w:eastAsia="Times New Roman" w:hAnsiTheme="minorHAnsi" w:cstheme="minorHAnsi"/>
                <w:b/>
                <w:bCs/>
                <w:sz w:val="22"/>
              </w:rPr>
              <w:t xml:space="preserve">How will we get this outcome? </w:t>
            </w:r>
            <w:r>
              <w:rPr>
                <w:rFonts w:asciiTheme="minorHAnsi" w:eastAsia="Times New Roman" w:hAnsiTheme="minorHAnsi" w:cstheme="minorHAnsi"/>
                <w:b/>
                <w:bCs/>
                <w:sz w:val="22"/>
              </w:rPr>
              <w:br/>
              <w:t xml:space="preserve">Who is responsible? </w:t>
            </w:r>
          </w:p>
        </w:tc>
        <w:tc>
          <w:tcPr>
            <w:tcW w:w="2722" w:type="dxa"/>
            <w:shd w:val="clear" w:color="auto" w:fill="D9D9D9" w:themeFill="background1" w:themeFillShade="D9"/>
          </w:tcPr>
          <w:p w14:paraId="56A0409B" w14:textId="406B7ACF" w:rsidR="00320B2B" w:rsidRPr="00CB5B12" w:rsidRDefault="00320B2B" w:rsidP="00F40D81">
            <w:pPr>
              <w:tabs>
                <w:tab w:val="left" w:pos="9356"/>
              </w:tabs>
              <w:ind w:right="82"/>
              <w:rPr>
                <w:rFonts w:eastAsia="Times New Roman"/>
                <w:i/>
                <w:sz w:val="16"/>
                <w:szCs w:val="16"/>
              </w:rPr>
            </w:pPr>
            <w:r w:rsidRPr="00EE7C41">
              <w:rPr>
                <w:rFonts w:asciiTheme="minorHAnsi" w:eastAsia="Times New Roman" w:hAnsiTheme="minorHAnsi" w:cstheme="minorHAnsi"/>
                <w:b/>
                <w:bCs/>
                <w:sz w:val="22"/>
              </w:rPr>
              <w:t>Success measure</w:t>
            </w:r>
          </w:p>
        </w:tc>
        <w:tc>
          <w:tcPr>
            <w:tcW w:w="1247" w:type="dxa"/>
            <w:shd w:val="clear" w:color="auto" w:fill="D9D9D9" w:themeFill="background1" w:themeFillShade="D9"/>
          </w:tcPr>
          <w:p w14:paraId="5CDB6D3F" w14:textId="76532738" w:rsidR="00320B2B" w:rsidRPr="003976E0" w:rsidRDefault="00320B2B" w:rsidP="00F40D81">
            <w:pPr>
              <w:tabs>
                <w:tab w:val="left" w:pos="9356"/>
              </w:tabs>
              <w:ind w:right="82"/>
              <w:rPr>
                <w:rFonts w:eastAsia="Times New Roman"/>
                <w:sz w:val="18"/>
                <w:szCs w:val="18"/>
              </w:rPr>
            </w:pPr>
            <w:r w:rsidRPr="00EE7C41">
              <w:rPr>
                <w:rFonts w:asciiTheme="minorHAnsi" w:eastAsia="Times New Roman" w:hAnsiTheme="minorHAnsi" w:cstheme="minorHAnsi"/>
                <w:b/>
                <w:bCs/>
                <w:sz w:val="22"/>
              </w:rPr>
              <w:t>By when?</w:t>
            </w:r>
          </w:p>
        </w:tc>
        <w:tc>
          <w:tcPr>
            <w:tcW w:w="2400" w:type="dxa"/>
            <w:shd w:val="clear" w:color="auto" w:fill="D9D9D9" w:themeFill="background1" w:themeFillShade="D9"/>
          </w:tcPr>
          <w:p w14:paraId="68FAFC26" w14:textId="6F148F3E" w:rsidR="00320B2B" w:rsidRPr="003976E0" w:rsidRDefault="00320B2B" w:rsidP="00F40D81">
            <w:pPr>
              <w:tabs>
                <w:tab w:val="left" w:pos="9356"/>
              </w:tabs>
              <w:ind w:right="82"/>
              <w:rPr>
                <w:rFonts w:eastAsia="Times New Roman"/>
                <w:sz w:val="18"/>
                <w:szCs w:val="18"/>
              </w:rPr>
            </w:pPr>
            <w:r w:rsidRPr="00EE7C41">
              <w:rPr>
                <w:rFonts w:asciiTheme="minorHAnsi" w:eastAsia="Times New Roman" w:hAnsiTheme="minorHAnsi" w:cstheme="minorHAnsi"/>
                <w:b/>
                <w:bCs/>
                <w:sz w:val="22"/>
              </w:rPr>
              <w:t>Progress notes</w:t>
            </w:r>
          </w:p>
        </w:tc>
      </w:tr>
      <w:tr w:rsidR="00F44434" w:rsidRPr="00EE7C41" w14:paraId="2546EB13" w14:textId="77777777" w:rsidTr="00320B2B">
        <w:trPr>
          <w:trHeight w:val="1396"/>
        </w:trPr>
        <w:tc>
          <w:tcPr>
            <w:tcW w:w="1598" w:type="dxa"/>
            <w:vMerge w:val="restart"/>
          </w:tcPr>
          <w:p w14:paraId="76552341" w14:textId="77777777" w:rsidR="00F44434" w:rsidRPr="00EE7C41" w:rsidRDefault="00F44434" w:rsidP="00F40D81">
            <w:pPr>
              <w:tabs>
                <w:tab w:val="left" w:pos="9356"/>
              </w:tabs>
              <w:ind w:left="39" w:right="82"/>
              <w:rPr>
                <w:rFonts w:eastAsia="Times New Roman"/>
                <w:sz w:val="20"/>
              </w:rPr>
            </w:pPr>
            <w:r>
              <w:rPr>
                <w:rFonts w:eastAsia="Times New Roman"/>
                <w:sz w:val="20"/>
              </w:rPr>
              <w:t xml:space="preserve">Governance and management </w:t>
            </w:r>
          </w:p>
        </w:tc>
        <w:tc>
          <w:tcPr>
            <w:tcW w:w="2792" w:type="dxa"/>
          </w:tcPr>
          <w:p w14:paraId="3B367424" w14:textId="77777777" w:rsidR="00F44434" w:rsidRPr="00CB5B12" w:rsidRDefault="00F44434" w:rsidP="00F40D81">
            <w:pPr>
              <w:tabs>
                <w:tab w:val="left" w:pos="9356"/>
              </w:tabs>
              <w:ind w:right="82"/>
              <w:rPr>
                <w:rFonts w:eastAsia="Times New Roman"/>
                <w:i/>
                <w:sz w:val="16"/>
                <w:szCs w:val="16"/>
              </w:rPr>
            </w:pPr>
            <w:r>
              <w:rPr>
                <w:rFonts w:eastAsia="Times New Roman"/>
                <w:i/>
                <w:sz w:val="16"/>
                <w:szCs w:val="16"/>
              </w:rPr>
              <w:t xml:space="preserve">Example: </w:t>
            </w:r>
            <w:r w:rsidRPr="00CB5B12">
              <w:rPr>
                <w:rFonts w:eastAsia="Times New Roman"/>
                <w:i/>
                <w:sz w:val="16"/>
                <w:szCs w:val="16"/>
              </w:rPr>
              <w:t xml:space="preserve">New staff understand the service’s commitment to improving gender equity in the early years and how they can contribute to this </w:t>
            </w:r>
          </w:p>
        </w:tc>
        <w:tc>
          <w:tcPr>
            <w:tcW w:w="3729" w:type="dxa"/>
          </w:tcPr>
          <w:p w14:paraId="331268EA"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Update induction checklist to include gender equity policy discussion in first month of employment and participation in gender equity professional learning activity within 3 months</w:t>
            </w:r>
          </w:p>
        </w:tc>
        <w:tc>
          <w:tcPr>
            <w:tcW w:w="2722" w:type="dxa"/>
          </w:tcPr>
          <w:p w14:paraId="644F98B2"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All staff are able to articulate how they are outing the gender equity policy into practice and why this is important.</w:t>
            </w:r>
          </w:p>
        </w:tc>
        <w:tc>
          <w:tcPr>
            <w:tcW w:w="1247" w:type="dxa"/>
          </w:tcPr>
          <w:p w14:paraId="5CA1CDA3" w14:textId="77777777" w:rsidR="00F44434" w:rsidRPr="003976E0" w:rsidRDefault="00F44434" w:rsidP="00F40D81">
            <w:pPr>
              <w:tabs>
                <w:tab w:val="left" w:pos="9356"/>
              </w:tabs>
              <w:ind w:left="-284" w:right="82"/>
              <w:rPr>
                <w:rFonts w:eastAsia="Times New Roman"/>
                <w:sz w:val="18"/>
                <w:szCs w:val="18"/>
              </w:rPr>
            </w:pPr>
          </w:p>
        </w:tc>
        <w:tc>
          <w:tcPr>
            <w:tcW w:w="2400" w:type="dxa"/>
          </w:tcPr>
          <w:p w14:paraId="465AD269" w14:textId="77777777" w:rsidR="00F44434" w:rsidRPr="003976E0" w:rsidRDefault="00F44434" w:rsidP="00F40D81">
            <w:pPr>
              <w:tabs>
                <w:tab w:val="left" w:pos="9356"/>
              </w:tabs>
              <w:ind w:left="-284" w:right="82"/>
              <w:rPr>
                <w:rFonts w:eastAsia="Times New Roman"/>
                <w:sz w:val="18"/>
                <w:szCs w:val="18"/>
              </w:rPr>
            </w:pPr>
          </w:p>
        </w:tc>
      </w:tr>
      <w:tr w:rsidR="00320B2B" w:rsidRPr="00EE7C41" w14:paraId="60800C38" w14:textId="77777777" w:rsidTr="00320B2B">
        <w:trPr>
          <w:trHeight w:val="1000"/>
        </w:trPr>
        <w:tc>
          <w:tcPr>
            <w:tcW w:w="1598" w:type="dxa"/>
            <w:vMerge/>
          </w:tcPr>
          <w:p w14:paraId="56DB7565" w14:textId="77777777" w:rsidR="00320B2B" w:rsidRDefault="00320B2B" w:rsidP="00F40D81">
            <w:pPr>
              <w:tabs>
                <w:tab w:val="left" w:pos="9356"/>
              </w:tabs>
              <w:ind w:left="39" w:right="82"/>
              <w:rPr>
                <w:rFonts w:eastAsia="Times New Roman"/>
                <w:sz w:val="20"/>
              </w:rPr>
            </w:pPr>
          </w:p>
        </w:tc>
        <w:tc>
          <w:tcPr>
            <w:tcW w:w="2792" w:type="dxa"/>
          </w:tcPr>
          <w:p w14:paraId="3C3376F0" w14:textId="77777777" w:rsidR="00320B2B" w:rsidRDefault="00320B2B" w:rsidP="00F40D81">
            <w:pPr>
              <w:tabs>
                <w:tab w:val="left" w:pos="9356"/>
              </w:tabs>
              <w:ind w:right="82"/>
              <w:rPr>
                <w:rFonts w:eastAsia="Times New Roman"/>
                <w:i/>
                <w:sz w:val="16"/>
                <w:szCs w:val="16"/>
              </w:rPr>
            </w:pPr>
          </w:p>
        </w:tc>
        <w:tc>
          <w:tcPr>
            <w:tcW w:w="3729" w:type="dxa"/>
          </w:tcPr>
          <w:p w14:paraId="1D66A776" w14:textId="77777777" w:rsidR="00320B2B" w:rsidRPr="00CB5B12" w:rsidRDefault="00320B2B" w:rsidP="00F40D81">
            <w:pPr>
              <w:tabs>
                <w:tab w:val="left" w:pos="9356"/>
              </w:tabs>
              <w:ind w:right="82"/>
              <w:rPr>
                <w:rFonts w:eastAsia="Times New Roman"/>
                <w:i/>
                <w:sz w:val="16"/>
                <w:szCs w:val="16"/>
              </w:rPr>
            </w:pPr>
          </w:p>
        </w:tc>
        <w:tc>
          <w:tcPr>
            <w:tcW w:w="2722" w:type="dxa"/>
          </w:tcPr>
          <w:p w14:paraId="06331E48" w14:textId="77777777" w:rsidR="00320B2B" w:rsidRPr="00CB5B12" w:rsidRDefault="00320B2B" w:rsidP="00F40D81">
            <w:pPr>
              <w:tabs>
                <w:tab w:val="left" w:pos="9356"/>
              </w:tabs>
              <w:ind w:right="82"/>
              <w:rPr>
                <w:rFonts w:eastAsia="Times New Roman"/>
                <w:i/>
                <w:sz w:val="16"/>
                <w:szCs w:val="16"/>
              </w:rPr>
            </w:pPr>
          </w:p>
        </w:tc>
        <w:tc>
          <w:tcPr>
            <w:tcW w:w="1247" w:type="dxa"/>
          </w:tcPr>
          <w:p w14:paraId="721D5D69" w14:textId="77777777" w:rsidR="00320B2B" w:rsidRPr="003976E0" w:rsidRDefault="00320B2B" w:rsidP="00F40D81">
            <w:pPr>
              <w:tabs>
                <w:tab w:val="left" w:pos="9356"/>
              </w:tabs>
              <w:ind w:left="-284" w:right="82"/>
              <w:rPr>
                <w:rFonts w:eastAsia="Times New Roman"/>
                <w:sz w:val="18"/>
                <w:szCs w:val="18"/>
              </w:rPr>
            </w:pPr>
          </w:p>
        </w:tc>
        <w:tc>
          <w:tcPr>
            <w:tcW w:w="2400" w:type="dxa"/>
          </w:tcPr>
          <w:p w14:paraId="6B957A41" w14:textId="77777777" w:rsidR="00320B2B" w:rsidRPr="003976E0" w:rsidRDefault="00320B2B" w:rsidP="00F40D81">
            <w:pPr>
              <w:tabs>
                <w:tab w:val="left" w:pos="9356"/>
              </w:tabs>
              <w:ind w:left="-284" w:right="82"/>
              <w:rPr>
                <w:rFonts w:eastAsia="Times New Roman"/>
                <w:sz w:val="18"/>
                <w:szCs w:val="18"/>
              </w:rPr>
            </w:pPr>
          </w:p>
        </w:tc>
      </w:tr>
      <w:tr w:rsidR="00F44434" w:rsidRPr="00EE7C41" w14:paraId="06EF49B4" w14:textId="77777777" w:rsidTr="00320B2B">
        <w:trPr>
          <w:trHeight w:val="975"/>
        </w:trPr>
        <w:tc>
          <w:tcPr>
            <w:tcW w:w="1598" w:type="dxa"/>
            <w:vMerge/>
          </w:tcPr>
          <w:p w14:paraId="2CB50514" w14:textId="77777777" w:rsidR="00F44434" w:rsidRDefault="00F44434" w:rsidP="00F40D81">
            <w:pPr>
              <w:tabs>
                <w:tab w:val="left" w:pos="9356"/>
              </w:tabs>
              <w:ind w:left="39" w:right="82"/>
              <w:rPr>
                <w:rFonts w:eastAsia="Times New Roman"/>
                <w:sz w:val="20"/>
              </w:rPr>
            </w:pPr>
          </w:p>
        </w:tc>
        <w:tc>
          <w:tcPr>
            <w:tcW w:w="2792" w:type="dxa"/>
          </w:tcPr>
          <w:p w14:paraId="3790AD8D" w14:textId="77777777" w:rsidR="00F44434" w:rsidRPr="00EE7C41" w:rsidRDefault="00F44434" w:rsidP="00F40D81">
            <w:pPr>
              <w:tabs>
                <w:tab w:val="left" w:pos="9356"/>
              </w:tabs>
              <w:ind w:right="82"/>
              <w:rPr>
                <w:rFonts w:eastAsia="Times New Roman"/>
                <w:sz w:val="16"/>
                <w:szCs w:val="16"/>
              </w:rPr>
            </w:pPr>
          </w:p>
        </w:tc>
        <w:tc>
          <w:tcPr>
            <w:tcW w:w="3729" w:type="dxa"/>
          </w:tcPr>
          <w:p w14:paraId="445ED988" w14:textId="77777777" w:rsidR="00F44434" w:rsidRPr="00EE7C41" w:rsidRDefault="00F44434" w:rsidP="00F40D81">
            <w:pPr>
              <w:tabs>
                <w:tab w:val="left" w:pos="9356"/>
              </w:tabs>
              <w:ind w:right="82"/>
              <w:rPr>
                <w:rFonts w:eastAsia="Times New Roman"/>
                <w:sz w:val="20"/>
              </w:rPr>
            </w:pPr>
          </w:p>
        </w:tc>
        <w:tc>
          <w:tcPr>
            <w:tcW w:w="2722" w:type="dxa"/>
          </w:tcPr>
          <w:p w14:paraId="05CC120C" w14:textId="77777777" w:rsidR="00F44434" w:rsidRPr="00EE7C41" w:rsidRDefault="00F44434" w:rsidP="00F40D81">
            <w:pPr>
              <w:tabs>
                <w:tab w:val="left" w:pos="9356"/>
              </w:tabs>
              <w:ind w:right="82"/>
              <w:rPr>
                <w:rFonts w:eastAsia="Times New Roman"/>
                <w:sz w:val="20"/>
              </w:rPr>
            </w:pPr>
          </w:p>
        </w:tc>
        <w:tc>
          <w:tcPr>
            <w:tcW w:w="1247" w:type="dxa"/>
          </w:tcPr>
          <w:p w14:paraId="00DD0F75" w14:textId="77777777" w:rsidR="00F44434" w:rsidRPr="00EE7C41" w:rsidRDefault="00F44434" w:rsidP="00F40D81">
            <w:pPr>
              <w:tabs>
                <w:tab w:val="left" w:pos="9356"/>
              </w:tabs>
              <w:ind w:left="-284" w:right="82"/>
              <w:rPr>
                <w:rFonts w:eastAsia="Times New Roman"/>
                <w:sz w:val="20"/>
              </w:rPr>
            </w:pPr>
          </w:p>
        </w:tc>
        <w:tc>
          <w:tcPr>
            <w:tcW w:w="2400" w:type="dxa"/>
          </w:tcPr>
          <w:p w14:paraId="3BA6BEB7" w14:textId="77777777" w:rsidR="00F44434" w:rsidRPr="00EE7C41" w:rsidRDefault="00F44434" w:rsidP="00F40D81">
            <w:pPr>
              <w:tabs>
                <w:tab w:val="left" w:pos="9356"/>
              </w:tabs>
              <w:ind w:left="-284" w:right="82"/>
              <w:rPr>
                <w:rFonts w:eastAsia="Times New Roman"/>
                <w:sz w:val="20"/>
              </w:rPr>
            </w:pPr>
          </w:p>
        </w:tc>
      </w:tr>
      <w:tr w:rsidR="00F44434" w:rsidRPr="00EE7C41" w14:paraId="61F991DC" w14:textId="77777777" w:rsidTr="00320B2B">
        <w:trPr>
          <w:trHeight w:val="974"/>
        </w:trPr>
        <w:tc>
          <w:tcPr>
            <w:tcW w:w="1598" w:type="dxa"/>
            <w:vMerge/>
          </w:tcPr>
          <w:p w14:paraId="24EB2774" w14:textId="77777777" w:rsidR="00F44434" w:rsidRDefault="00F44434" w:rsidP="00F40D81">
            <w:pPr>
              <w:tabs>
                <w:tab w:val="left" w:pos="9356"/>
              </w:tabs>
              <w:ind w:left="39" w:right="82"/>
              <w:rPr>
                <w:rFonts w:eastAsia="Times New Roman"/>
                <w:sz w:val="20"/>
              </w:rPr>
            </w:pPr>
          </w:p>
        </w:tc>
        <w:tc>
          <w:tcPr>
            <w:tcW w:w="2792" w:type="dxa"/>
          </w:tcPr>
          <w:p w14:paraId="6C55554B" w14:textId="77777777" w:rsidR="00F44434" w:rsidRPr="00EE7C41" w:rsidRDefault="00F44434" w:rsidP="00F40D81">
            <w:pPr>
              <w:tabs>
                <w:tab w:val="left" w:pos="9356"/>
              </w:tabs>
              <w:ind w:right="82"/>
              <w:rPr>
                <w:rFonts w:eastAsia="Times New Roman"/>
                <w:sz w:val="16"/>
                <w:szCs w:val="16"/>
              </w:rPr>
            </w:pPr>
          </w:p>
        </w:tc>
        <w:tc>
          <w:tcPr>
            <w:tcW w:w="3729" w:type="dxa"/>
          </w:tcPr>
          <w:p w14:paraId="20B61B61" w14:textId="77777777" w:rsidR="00F44434" w:rsidRPr="00EE7C41" w:rsidRDefault="00F44434" w:rsidP="00F40D81">
            <w:pPr>
              <w:tabs>
                <w:tab w:val="left" w:pos="9356"/>
              </w:tabs>
              <w:ind w:right="82"/>
              <w:rPr>
                <w:rFonts w:eastAsia="Times New Roman"/>
                <w:sz w:val="20"/>
              </w:rPr>
            </w:pPr>
          </w:p>
        </w:tc>
        <w:tc>
          <w:tcPr>
            <w:tcW w:w="2722" w:type="dxa"/>
          </w:tcPr>
          <w:p w14:paraId="054518E8" w14:textId="77777777" w:rsidR="00F44434" w:rsidRPr="00EE7C41" w:rsidRDefault="00F44434" w:rsidP="00F40D81">
            <w:pPr>
              <w:tabs>
                <w:tab w:val="left" w:pos="9356"/>
              </w:tabs>
              <w:ind w:right="82"/>
              <w:rPr>
                <w:rFonts w:eastAsia="Times New Roman"/>
                <w:sz w:val="20"/>
              </w:rPr>
            </w:pPr>
          </w:p>
        </w:tc>
        <w:tc>
          <w:tcPr>
            <w:tcW w:w="1247" w:type="dxa"/>
          </w:tcPr>
          <w:p w14:paraId="46D92664" w14:textId="77777777" w:rsidR="00F44434" w:rsidRPr="00EE7C41" w:rsidRDefault="00F44434" w:rsidP="00F40D81">
            <w:pPr>
              <w:tabs>
                <w:tab w:val="left" w:pos="9356"/>
              </w:tabs>
              <w:ind w:left="-284" w:right="82"/>
              <w:rPr>
                <w:rFonts w:eastAsia="Times New Roman"/>
                <w:sz w:val="20"/>
              </w:rPr>
            </w:pPr>
          </w:p>
        </w:tc>
        <w:tc>
          <w:tcPr>
            <w:tcW w:w="2400" w:type="dxa"/>
          </w:tcPr>
          <w:p w14:paraId="13A2A751" w14:textId="77777777" w:rsidR="00F44434" w:rsidRPr="00EE7C41" w:rsidRDefault="00F44434" w:rsidP="00F40D81">
            <w:pPr>
              <w:tabs>
                <w:tab w:val="left" w:pos="9356"/>
              </w:tabs>
              <w:ind w:left="-284" w:right="82"/>
              <w:rPr>
                <w:rFonts w:eastAsia="Times New Roman"/>
                <w:sz w:val="20"/>
              </w:rPr>
            </w:pPr>
          </w:p>
        </w:tc>
      </w:tr>
      <w:tr w:rsidR="00F44434" w:rsidRPr="00EE7C41" w14:paraId="4908FF20" w14:textId="77777777" w:rsidTr="00320B2B">
        <w:trPr>
          <w:trHeight w:val="974"/>
        </w:trPr>
        <w:tc>
          <w:tcPr>
            <w:tcW w:w="1598" w:type="dxa"/>
            <w:vMerge w:val="restart"/>
          </w:tcPr>
          <w:p w14:paraId="3E5D910B" w14:textId="77777777" w:rsidR="00F44434" w:rsidRDefault="00F44434" w:rsidP="00F40D81">
            <w:pPr>
              <w:tabs>
                <w:tab w:val="left" w:pos="9356"/>
              </w:tabs>
              <w:ind w:left="39" w:right="82"/>
              <w:rPr>
                <w:rFonts w:eastAsia="Times New Roman"/>
                <w:sz w:val="20"/>
              </w:rPr>
            </w:pPr>
            <w:r>
              <w:rPr>
                <w:rFonts w:eastAsia="Times New Roman"/>
                <w:sz w:val="20"/>
              </w:rPr>
              <w:t xml:space="preserve">Continuous improvement </w:t>
            </w:r>
          </w:p>
        </w:tc>
        <w:tc>
          <w:tcPr>
            <w:tcW w:w="2792" w:type="dxa"/>
          </w:tcPr>
          <w:p w14:paraId="269230F5" w14:textId="77777777" w:rsidR="00F44434" w:rsidRPr="00CB5B12" w:rsidRDefault="00F44434" w:rsidP="00F40D81">
            <w:pPr>
              <w:tabs>
                <w:tab w:val="left" w:pos="9356"/>
              </w:tabs>
              <w:ind w:right="82"/>
              <w:rPr>
                <w:rFonts w:eastAsia="Times New Roman"/>
                <w:i/>
                <w:sz w:val="16"/>
                <w:szCs w:val="16"/>
              </w:rPr>
            </w:pPr>
            <w:r w:rsidRPr="00CB5B12">
              <w:rPr>
                <w:rFonts w:cs="Arial"/>
                <w:i/>
                <w:sz w:val="16"/>
                <w:szCs w:val="16"/>
              </w:rPr>
              <w:t xml:space="preserve">Example: Identify a gender equity champion or lead person </w:t>
            </w:r>
          </w:p>
        </w:tc>
        <w:tc>
          <w:tcPr>
            <w:tcW w:w="3729" w:type="dxa"/>
          </w:tcPr>
          <w:p w14:paraId="516CF84D"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Committee of management to consult with staff and decide on best person/ role at service to undertake this work</w:t>
            </w:r>
          </w:p>
        </w:tc>
        <w:tc>
          <w:tcPr>
            <w:tcW w:w="2722" w:type="dxa"/>
          </w:tcPr>
          <w:p w14:paraId="5C7E7EE2" w14:textId="77777777" w:rsidR="00F44434" w:rsidRPr="00CB5B12" w:rsidRDefault="00F44434" w:rsidP="00F40D81">
            <w:pPr>
              <w:tabs>
                <w:tab w:val="left" w:pos="9356"/>
              </w:tabs>
              <w:ind w:right="82"/>
              <w:rPr>
                <w:rFonts w:eastAsia="Times New Roman"/>
                <w:i/>
                <w:sz w:val="16"/>
                <w:szCs w:val="16"/>
              </w:rPr>
            </w:pPr>
            <w:r w:rsidRPr="00CB5B12">
              <w:rPr>
                <w:rFonts w:eastAsia="Times New Roman"/>
                <w:i/>
                <w:sz w:val="16"/>
                <w:szCs w:val="16"/>
              </w:rPr>
              <w:t>Gender equity lead person appointed and mechanism for them to report progress documented</w:t>
            </w:r>
          </w:p>
        </w:tc>
        <w:tc>
          <w:tcPr>
            <w:tcW w:w="1247" w:type="dxa"/>
          </w:tcPr>
          <w:p w14:paraId="7BD686EE" w14:textId="77777777" w:rsidR="00F44434" w:rsidRPr="00EE7C41" w:rsidRDefault="00F44434" w:rsidP="00F40D81">
            <w:pPr>
              <w:tabs>
                <w:tab w:val="left" w:pos="9356"/>
              </w:tabs>
              <w:ind w:left="-284" w:right="82"/>
              <w:rPr>
                <w:rFonts w:eastAsia="Times New Roman"/>
                <w:sz w:val="20"/>
              </w:rPr>
            </w:pPr>
          </w:p>
        </w:tc>
        <w:tc>
          <w:tcPr>
            <w:tcW w:w="2400" w:type="dxa"/>
          </w:tcPr>
          <w:p w14:paraId="700348B3" w14:textId="77777777" w:rsidR="00F44434" w:rsidRPr="00EE7C41" w:rsidRDefault="00F44434" w:rsidP="00F40D81">
            <w:pPr>
              <w:tabs>
                <w:tab w:val="left" w:pos="9356"/>
              </w:tabs>
              <w:ind w:left="-284" w:right="82"/>
              <w:rPr>
                <w:rFonts w:eastAsia="Times New Roman"/>
                <w:sz w:val="20"/>
              </w:rPr>
            </w:pPr>
          </w:p>
        </w:tc>
      </w:tr>
      <w:tr w:rsidR="00F44434" w:rsidRPr="00EE7C41" w14:paraId="75398D23" w14:textId="77777777" w:rsidTr="00320B2B">
        <w:trPr>
          <w:trHeight w:val="955"/>
        </w:trPr>
        <w:tc>
          <w:tcPr>
            <w:tcW w:w="1598" w:type="dxa"/>
            <w:vMerge/>
          </w:tcPr>
          <w:p w14:paraId="79305174" w14:textId="77777777" w:rsidR="00F44434" w:rsidRDefault="00F44434" w:rsidP="00F40D81">
            <w:pPr>
              <w:tabs>
                <w:tab w:val="left" w:pos="9356"/>
              </w:tabs>
              <w:ind w:left="-284" w:right="82"/>
              <w:rPr>
                <w:rFonts w:eastAsia="Times New Roman"/>
                <w:sz w:val="20"/>
              </w:rPr>
            </w:pPr>
          </w:p>
        </w:tc>
        <w:tc>
          <w:tcPr>
            <w:tcW w:w="2792" w:type="dxa"/>
          </w:tcPr>
          <w:p w14:paraId="4DB1BF62" w14:textId="77777777" w:rsidR="00F44434" w:rsidRPr="00EE7C41" w:rsidRDefault="00F44434" w:rsidP="00F40D81">
            <w:pPr>
              <w:tabs>
                <w:tab w:val="left" w:pos="9356"/>
              </w:tabs>
              <w:ind w:right="82"/>
              <w:rPr>
                <w:rFonts w:eastAsia="Times New Roman"/>
                <w:sz w:val="16"/>
                <w:szCs w:val="16"/>
              </w:rPr>
            </w:pPr>
          </w:p>
        </w:tc>
        <w:tc>
          <w:tcPr>
            <w:tcW w:w="3729" w:type="dxa"/>
          </w:tcPr>
          <w:p w14:paraId="3707F056" w14:textId="77777777" w:rsidR="00F44434" w:rsidRPr="00EE7C41" w:rsidRDefault="00F44434" w:rsidP="00F40D81">
            <w:pPr>
              <w:tabs>
                <w:tab w:val="left" w:pos="9356"/>
              </w:tabs>
              <w:ind w:right="82"/>
              <w:rPr>
                <w:rFonts w:eastAsia="Times New Roman"/>
                <w:sz w:val="20"/>
              </w:rPr>
            </w:pPr>
          </w:p>
        </w:tc>
        <w:tc>
          <w:tcPr>
            <w:tcW w:w="2722" w:type="dxa"/>
          </w:tcPr>
          <w:p w14:paraId="469BF5FF" w14:textId="77777777" w:rsidR="00F44434" w:rsidRPr="00EE7C41" w:rsidRDefault="00F44434" w:rsidP="00F40D81">
            <w:pPr>
              <w:tabs>
                <w:tab w:val="left" w:pos="9356"/>
              </w:tabs>
              <w:ind w:right="82"/>
              <w:rPr>
                <w:rFonts w:eastAsia="Times New Roman"/>
                <w:sz w:val="20"/>
              </w:rPr>
            </w:pPr>
          </w:p>
        </w:tc>
        <w:tc>
          <w:tcPr>
            <w:tcW w:w="1247" w:type="dxa"/>
          </w:tcPr>
          <w:p w14:paraId="683920E9" w14:textId="77777777" w:rsidR="00F44434" w:rsidRPr="00EE7C41" w:rsidRDefault="00F44434" w:rsidP="00F40D81">
            <w:pPr>
              <w:tabs>
                <w:tab w:val="left" w:pos="9356"/>
              </w:tabs>
              <w:ind w:left="-284" w:right="82"/>
              <w:rPr>
                <w:rFonts w:eastAsia="Times New Roman"/>
                <w:sz w:val="20"/>
              </w:rPr>
            </w:pPr>
          </w:p>
        </w:tc>
        <w:tc>
          <w:tcPr>
            <w:tcW w:w="2400" w:type="dxa"/>
          </w:tcPr>
          <w:p w14:paraId="72B06C59" w14:textId="77777777" w:rsidR="00F44434" w:rsidRPr="00EE7C41" w:rsidRDefault="00F44434" w:rsidP="00F40D81">
            <w:pPr>
              <w:tabs>
                <w:tab w:val="left" w:pos="9356"/>
              </w:tabs>
              <w:ind w:left="-284" w:right="82"/>
              <w:rPr>
                <w:rFonts w:eastAsia="Times New Roman"/>
                <w:sz w:val="20"/>
              </w:rPr>
            </w:pPr>
          </w:p>
        </w:tc>
      </w:tr>
      <w:tr w:rsidR="00F44434" w:rsidRPr="00EE7C41" w14:paraId="1873E8A1" w14:textId="77777777" w:rsidTr="00320B2B">
        <w:trPr>
          <w:trHeight w:val="1079"/>
        </w:trPr>
        <w:tc>
          <w:tcPr>
            <w:tcW w:w="1598" w:type="dxa"/>
            <w:vMerge/>
          </w:tcPr>
          <w:p w14:paraId="3BE86CD4" w14:textId="77777777" w:rsidR="00F44434" w:rsidRDefault="00F44434" w:rsidP="00F40D81">
            <w:pPr>
              <w:tabs>
                <w:tab w:val="left" w:pos="9356"/>
              </w:tabs>
              <w:ind w:left="-284" w:right="82"/>
              <w:rPr>
                <w:rFonts w:eastAsia="Times New Roman"/>
                <w:sz w:val="20"/>
              </w:rPr>
            </w:pPr>
          </w:p>
        </w:tc>
        <w:tc>
          <w:tcPr>
            <w:tcW w:w="2792" w:type="dxa"/>
          </w:tcPr>
          <w:p w14:paraId="5EA3D742" w14:textId="77777777" w:rsidR="00F44434" w:rsidRPr="00EE7C41" w:rsidRDefault="00F44434" w:rsidP="00F40D81">
            <w:pPr>
              <w:tabs>
                <w:tab w:val="left" w:pos="9356"/>
              </w:tabs>
              <w:ind w:left="-284" w:right="82"/>
              <w:rPr>
                <w:rFonts w:eastAsia="Times New Roman"/>
                <w:sz w:val="16"/>
                <w:szCs w:val="16"/>
              </w:rPr>
            </w:pPr>
          </w:p>
        </w:tc>
        <w:tc>
          <w:tcPr>
            <w:tcW w:w="3729" w:type="dxa"/>
          </w:tcPr>
          <w:p w14:paraId="4E85DB70" w14:textId="77777777" w:rsidR="00F44434" w:rsidRPr="00EE7C41" w:rsidRDefault="00F44434" w:rsidP="00F40D81">
            <w:pPr>
              <w:tabs>
                <w:tab w:val="left" w:pos="9356"/>
              </w:tabs>
              <w:ind w:left="-284" w:right="82"/>
              <w:rPr>
                <w:rFonts w:eastAsia="Times New Roman"/>
                <w:sz w:val="20"/>
              </w:rPr>
            </w:pPr>
          </w:p>
        </w:tc>
        <w:tc>
          <w:tcPr>
            <w:tcW w:w="2722" w:type="dxa"/>
          </w:tcPr>
          <w:p w14:paraId="00403713" w14:textId="77777777" w:rsidR="00F44434" w:rsidRPr="00EE7C41" w:rsidRDefault="00F44434" w:rsidP="00F40D81">
            <w:pPr>
              <w:tabs>
                <w:tab w:val="left" w:pos="9356"/>
              </w:tabs>
              <w:ind w:left="-284" w:right="82"/>
              <w:rPr>
                <w:rFonts w:eastAsia="Times New Roman"/>
                <w:sz w:val="20"/>
              </w:rPr>
            </w:pPr>
          </w:p>
        </w:tc>
        <w:tc>
          <w:tcPr>
            <w:tcW w:w="1247" w:type="dxa"/>
          </w:tcPr>
          <w:p w14:paraId="3A8D9025" w14:textId="77777777" w:rsidR="00F44434" w:rsidRPr="00EE7C41" w:rsidRDefault="00F44434" w:rsidP="00F40D81">
            <w:pPr>
              <w:tabs>
                <w:tab w:val="left" w:pos="9356"/>
              </w:tabs>
              <w:ind w:left="-284" w:right="82"/>
              <w:rPr>
                <w:rFonts w:eastAsia="Times New Roman"/>
                <w:sz w:val="20"/>
              </w:rPr>
            </w:pPr>
          </w:p>
        </w:tc>
        <w:tc>
          <w:tcPr>
            <w:tcW w:w="2400" w:type="dxa"/>
          </w:tcPr>
          <w:p w14:paraId="63DFB6C7" w14:textId="77777777" w:rsidR="00F44434" w:rsidRPr="00EE7C41" w:rsidRDefault="00F44434" w:rsidP="00F40D81">
            <w:pPr>
              <w:tabs>
                <w:tab w:val="left" w:pos="9356"/>
              </w:tabs>
              <w:ind w:left="-284" w:right="82"/>
              <w:rPr>
                <w:rFonts w:eastAsia="Times New Roman"/>
                <w:sz w:val="20"/>
              </w:rPr>
            </w:pPr>
          </w:p>
        </w:tc>
      </w:tr>
    </w:tbl>
    <w:p w14:paraId="6D04E46D" w14:textId="35136C2E" w:rsidR="001D1D98" w:rsidRPr="00320B2B" w:rsidRDefault="001D1D98" w:rsidP="00F40D81">
      <w:pPr>
        <w:tabs>
          <w:tab w:val="left" w:pos="9356"/>
        </w:tabs>
        <w:ind w:right="990"/>
        <w:rPr>
          <w:rFonts w:cs="Arial"/>
          <w:szCs w:val="24"/>
        </w:rPr>
      </w:pPr>
    </w:p>
    <w:p w14:paraId="6FBC2BE5" w14:textId="77777777" w:rsidR="00F44434" w:rsidRDefault="00F44434" w:rsidP="00F40D81">
      <w:pPr>
        <w:tabs>
          <w:tab w:val="left" w:pos="9356"/>
        </w:tabs>
        <w:ind w:left="-284" w:right="990"/>
        <w:rPr>
          <w:bCs/>
          <w:noProof/>
          <w:sz w:val="22"/>
          <w:lang w:eastAsia="en-AU"/>
        </w:rPr>
      </w:pPr>
    </w:p>
    <w:p w14:paraId="20ECEB9A" w14:textId="77777777" w:rsidR="00F44434" w:rsidRDefault="00F44434" w:rsidP="00F40D81">
      <w:pPr>
        <w:tabs>
          <w:tab w:val="left" w:pos="9356"/>
        </w:tabs>
        <w:ind w:left="-284" w:right="990"/>
        <w:rPr>
          <w:bCs/>
          <w:noProof/>
          <w:sz w:val="22"/>
          <w:lang w:eastAsia="en-AU"/>
        </w:rPr>
      </w:pPr>
    </w:p>
    <w:p w14:paraId="3C172CB7" w14:textId="77777777" w:rsidR="00F44434" w:rsidRDefault="00F44434" w:rsidP="00F40D81">
      <w:pPr>
        <w:tabs>
          <w:tab w:val="left" w:pos="9356"/>
        </w:tabs>
        <w:ind w:left="-284" w:right="990"/>
        <w:rPr>
          <w:bCs/>
          <w:noProof/>
          <w:sz w:val="22"/>
          <w:lang w:eastAsia="en-AU"/>
        </w:rPr>
      </w:pPr>
    </w:p>
    <w:p w14:paraId="601B440B" w14:textId="77777777" w:rsidR="00F44434" w:rsidRDefault="00F44434" w:rsidP="00F40D81">
      <w:pPr>
        <w:tabs>
          <w:tab w:val="left" w:pos="9356"/>
        </w:tabs>
        <w:ind w:left="-284" w:right="990"/>
        <w:rPr>
          <w:bCs/>
          <w:noProof/>
          <w:sz w:val="22"/>
          <w:lang w:eastAsia="en-AU"/>
        </w:rPr>
      </w:pPr>
    </w:p>
    <w:p w14:paraId="110E327D" w14:textId="77777777" w:rsidR="00582EF8" w:rsidRDefault="00582EF8" w:rsidP="00F40D81">
      <w:pPr>
        <w:tabs>
          <w:tab w:val="left" w:pos="9356"/>
        </w:tabs>
        <w:ind w:left="-284" w:right="990"/>
        <w:rPr>
          <w:bCs/>
          <w:noProof/>
          <w:sz w:val="22"/>
          <w:lang w:eastAsia="en-AU"/>
        </w:rPr>
        <w:sectPr w:rsidR="00582EF8" w:rsidSect="00F40D81">
          <w:pgSz w:w="16838" w:h="11906" w:orient="landscape"/>
          <w:pgMar w:top="-993" w:right="1440" w:bottom="1135" w:left="1440" w:header="709" w:footer="709" w:gutter="0"/>
          <w:cols w:space="708"/>
          <w:docGrid w:linePitch="360"/>
        </w:sectPr>
      </w:pPr>
    </w:p>
    <w:p w14:paraId="4FF6CBDD" w14:textId="04DCD8E8" w:rsidR="00582EF8" w:rsidRPr="00582EF8" w:rsidRDefault="00403A9C" w:rsidP="00F40D81">
      <w:pPr>
        <w:pStyle w:val="Heading2"/>
        <w:tabs>
          <w:tab w:val="left" w:pos="9356"/>
        </w:tabs>
        <w:ind w:left="-284" w:right="990"/>
      </w:pPr>
      <w:bookmarkStart w:id="15" w:name="_Toc78278804"/>
      <w:r w:rsidRPr="00403A9C">
        <w:lastRenderedPageBreak/>
        <w:t>Attachment 2</w:t>
      </w:r>
      <w:r w:rsidR="00B21041">
        <w:br/>
      </w:r>
      <w:r w:rsidR="00113034">
        <w:t>Gender Equity Information and R</w:t>
      </w:r>
      <w:r w:rsidR="00582EF8" w:rsidRPr="00582EF8">
        <w:t>esources</w:t>
      </w:r>
      <w:bookmarkEnd w:id="15"/>
      <w:r w:rsidR="00582EF8" w:rsidRPr="00582EF8">
        <w:t xml:space="preserve"> </w:t>
      </w:r>
    </w:p>
    <w:p w14:paraId="423895C4" w14:textId="77777777" w:rsidR="00582EF8" w:rsidRPr="00582EF8" w:rsidRDefault="00582EF8" w:rsidP="00F40D81">
      <w:pPr>
        <w:tabs>
          <w:tab w:val="left" w:pos="9356"/>
        </w:tabs>
        <w:ind w:left="-284" w:right="990"/>
        <w:rPr>
          <w:rFonts w:cs="Arial"/>
          <w:sz w:val="22"/>
        </w:rPr>
      </w:pPr>
      <w:r w:rsidRPr="00582EF8">
        <w:rPr>
          <w:rFonts w:cs="Arial"/>
          <w:sz w:val="22"/>
        </w:rPr>
        <w:t xml:space="preserve">To keep up to date with what is happening locally in the area of gender equity and the prevention of violence against women visit the Nillumbik Shire Council website. </w:t>
      </w:r>
    </w:p>
    <w:p w14:paraId="0FD665CF" w14:textId="77777777" w:rsidR="00582EF8" w:rsidRPr="00582EF8" w:rsidRDefault="00582EF8" w:rsidP="00F40D81">
      <w:pPr>
        <w:tabs>
          <w:tab w:val="left" w:pos="9356"/>
        </w:tabs>
        <w:ind w:left="-284" w:right="990"/>
        <w:rPr>
          <w:rFonts w:cs="Arial"/>
          <w:sz w:val="22"/>
        </w:rPr>
      </w:pPr>
    </w:p>
    <w:p w14:paraId="2F0C755D" w14:textId="6EDB0ACE" w:rsidR="00582EF8" w:rsidRPr="00F40D81" w:rsidRDefault="007405CB" w:rsidP="00F40D81">
      <w:pPr>
        <w:tabs>
          <w:tab w:val="left" w:pos="9356"/>
        </w:tabs>
        <w:ind w:left="-284" w:right="990"/>
        <w:rPr>
          <w:rFonts w:cs="Arial"/>
          <w:sz w:val="20"/>
        </w:rPr>
      </w:pPr>
      <w:hyperlink r:id="rId16" w:history="1">
        <w:r w:rsidR="00582EF8" w:rsidRPr="00F40D81">
          <w:rPr>
            <w:rFonts w:cs="Arial"/>
            <w:color w:val="0000FF"/>
            <w:sz w:val="20"/>
            <w:u w:val="single"/>
          </w:rPr>
          <w:t>nillumbik.vic.gov.au/Gender-equity</w:t>
        </w:r>
      </w:hyperlink>
    </w:p>
    <w:p w14:paraId="0BFF4F59" w14:textId="77777777" w:rsidR="00582EF8" w:rsidRPr="00582EF8" w:rsidRDefault="00582EF8" w:rsidP="00F40D81">
      <w:pPr>
        <w:tabs>
          <w:tab w:val="left" w:pos="9356"/>
        </w:tabs>
        <w:ind w:left="-284" w:right="990"/>
        <w:rPr>
          <w:rFonts w:cs="Arial"/>
          <w:sz w:val="22"/>
        </w:rPr>
      </w:pPr>
    </w:p>
    <w:p w14:paraId="5C93C5A6" w14:textId="77777777" w:rsidR="00582EF8" w:rsidRPr="000305FF" w:rsidRDefault="00582EF8" w:rsidP="00F40D81">
      <w:pPr>
        <w:tabs>
          <w:tab w:val="left" w:pos="9356"/>
        </w:tabs>
        <w:ind w:left="-284" w:right="990"/>
        <w:rPr>
          <w:rFonts w:cs="Arial"/>
          <w:sz w:val="22"/>
        </w:rPr>
      </w:pPr>
      <w:r w:rsidRPr="00582EF8">
        <w:rPr>
          <w:rFonts w:cs="Arial"/>
          <w:sz w:val="22"/>
        </w:rPr>
        <w:t>Many of the events and resources here will be useful to share with families and an opportunity for staff professional learnin</w:t>
      </w:r>
      <w:r w:rsidRPr="000305FF">
        <w:rPr>
          <w:rFonts w:cs="Arial"/>
          <w:sz w:val="22"/>
        </w:rPr>
        <w:t>g.</w:t>
      </w:r>
    </w:p>
    <w:p w14:paraId="2C12539D" w14:textId="77777777" w:rsidR="00582EF8" w:rsidRPr="000305FF" w:rsidRDefault="00582EF8" w:rsidP="00F40D81">
      <w:pPr>
        <w:tabs>
          <w:tab w:val="left" w:pos="9356"/>
        </w:tabs>
        <w:ind w:left="-284" w:right="990"/>
        <w:rPr>
          <w:rFonts w:cs="Arial"/>
          <w:sz w:val="22"/>
        </w:rPr>
      </w:pPr>
    </w:p>
    <w:p w14:paraId="685B9B91" w14:textId="1CC579DA" w:rsidR="00582EF8" w:rsidRPr="000305FF" w:rsidRDefault="007E35D8" w:rsidP="00F40D81">
      <w:pPr>
        <w:tabs>
          <w:tab w:val="left" w:pos="9356"/>
        </w:tabs>
        <w:ind w:left="-284" w:right="990"/>
        <w:rPr>
          <w:rFonts w:cs="Arial"/>
          <w:sz w:val="22"/>
        </w:rPr>
      </w:pPr>
      <w:r w:rsidRPr="000305FF">
        <w:rPr>
          <w:rFonts w:cs="Arial"/>
          <w:sz w:val="22"/>
        </w:rPr>
        <w:t xml:space="preserve">For more information, </w:t>
      </w:r>
      <w:r w:rsidR="00582EF8" w:rsidRPr="000305FF">
        <w:rPr>
          <w:rFonts w:cs="Arial"/>
          <w:sz w:val="22"/>
        </w:rPr>
        <w:t xml:space="preserve">please contact </w:t>
      </w:r>
      <w:hyperlink r:id="rId17" w:history="1">
        <w:r w:rsidR="00582EF8" w:rsidRPr="000305FF">
          <w:rPr>
            <w:rFonts w:cs="Arial"/>
            <w:sz w:val="22"/>
            <w:u w:val="single"/>
          </w:rPr>
          <w:t>familyservices@nillumbik.vic.gov.au</w:t>
        </w:r>
      </w:hyperlink>
      <w:r w:rsidR="00582EF8" w:rsidRPr="000305FF">
        <w:rPr>
          <w:rFonts w:cs="Arial"/>
          <w:sz w:val="22"/>
        </w:rPr>
        <w:t xml:space="preserve"> </w:t>
      </w:r>
    </w:p>
    <w:p w14:paraId="1FC068E5" w14:textId="77777777" w:rsidR="00AC2D35" w:rsidRPr="000305FF" w:rsidRDefault="00AC2D35" w:rsidP="00F40D81">
      <w:pPr>
        <w:tabs>
          <w:tab w:val="left" w:pos="9356"/>
        </w:tabs>
        <w:ind w:left="-284" w:right="990"/>
        <w:rPr>
          <w:rFonts w:cs="Arial"/>
          <w:b/>
          <w:sz w:val="22"/>
        </w:rPr>
      </w:pPr>
    </w:p>
    <w:p w14:paraId="1D6C023D" w14:textId="3F8300BF" w:rsidR="00582EF8" w:rsidRPr="00582EF8" w:rsidRDefault="00582EF8" w:rsidP="00F40D81">
      <w:pPr>
        <w:tabs>
          <w:tab w:val="left" w:pos="9356"/>
        </w:tabs>
        <w:ind w:left="-284" w:right="990"/>
        <w:rPr>
          <w:rFonts w:cs="Arial"/>
          <w:b/>
          <w:sz w:val="22"/>
        </w:rPr>
      </w:pPr>
      <w:r w:rsidRPr="000305FF">
        <w:rPr>
          <w:rFonts w:cs="Arial"/>
          <w:b/>
          <w:sz w:val="22"/>
        </w:rPr>
        <w:t>Creating Gender Equity in the</w:t>
      </w:r>
      <w:r w:rsidRPr="00582EF8">
        <w:rPr>
          <w:rFonts w:cs="Arial"/>
          <w:b/>
          <w:sz w:val="22"/>
        </w:rPr>
        <w:t xml:space="preserve"> Early Years: A resource for Local Government  </w:t>
      </w:r>
    </w:p>
    <w:p w14:paraId="539E9B9A" w14:textId="77777777" w:rsidR="00582EF8" w:rsidRPr="00582EF8" w:rsidRDefault="00582EF8" w:rsidP="00F40D81">
      <w:pPr>
        <w:tabs>
          <w:tab w:val="left" w:pos="9356"/>
        </w:tabs>
        <w:ind w:left="-284" w:right="990"/>
        <w:rPr>
          <w:rFonts w:cs="Arial"/>
          <w:sz w:val="22"/>
        </w:rPr>
      </w:pPr>
    </w:p>
    <w:p w14:paraId="06C43AB1" w14:textId="77777777" w:rsidR="00EB352E" w:rsidRDefault="00993C8B" w:rsidP="00F40D81">
      <w:pPr>
        <w:tabs>
          <w:tab w:val="left" w:pos="9356"/>
        </w:tabs>
        <w:ind w:left="-284" w:right="990"/>
        <w:rPr>
          <w:rFonts w:cs="Arial"/>
          <w:color w:val="045E69"/>
          <w:sz w:val="22"/>
          <w:lang w:val="en"/>
        </w:rPr>
      </w:pPr>
      <w:hyperlink r:id="rId18" w:history="1">
        <w:r w:rsidR="00582EF8" w:rsidRPr="00F40D81">
          <w:rPr>
            <w:rStyle w:val="Hyperlink"/>
            <w:rFonts w:cs="Arial"/>
            <w:sz w:val="20"/>
            <w:lang w:val="en"/>
          </w:rPr>
          <w:t>darebin.vic.gov.au/geey</w:t>
        </w:r>
      </w:hyperlink>
    </w:p>
    <w:p w14:paraId="310C4050" w14:textId="77777777" w:rsidR="007553F5" w:rsidRPr="00582EF8" w:rsidRDefault="007553F5" w:rsidP="00F40D81">
      <w:pPr>
        <w:tabs>
          <w:tab w:val="left" w:pos="9356"/>
        </w:tabs>
        <w:ind w:left="-284" w:right="990"/>
        <w:rPr>
          <w:rFonts w:cs="Arial"/>
          <w:sz w:val="22"/>
          <w:lang w:val="en"/>
        </w:rPr>
      </w:pPr>
    </w:p>
    <w:p w14:paraId="3E0C16C1" w14:textId="77777777" w:rsidR="00582EF8" w:rsidRPr="00582EF8" w:rsidRDefault="00582EF8" w:rsidP="00F40D81">
      <w:pPr>
        <w:tabs>
          <w:tab w:val="left" w:pos="9356"/>
        </w:tabs>
        <w:ind w:left="-284" w:right="990"/>
        <w:rPr>
          <w:rFonts w:cs="Arial"/>
          <w:sz w:val="22"/>
          <w:lang w:val="en"/>
        </w:rPr>
      </w:pPr>
      <w:r w:rsidRPr="00582EF8">
        <w:rPr>
          <w:rFonts w:cs="Arial"/>
          <w:sz w:val="22"/>
        </w:rPr>
        <w:t xml:space="preserve">Developed by City of Darebin this comprehensive resource contains </w:t>
      </w:r>
      <w:r w:rsidRPr="00582EF8">
        <w:rPr>
          <w:rFonts w:cs="Arial"/>
          <w:sz w:val="22"/>
          <w:lang w:val="en"/>
        </w:rPr>
        <w:t>tools and resources for local government and the early years sector. They include gender audit tools and links to supporting videos with gender equity experts and early years professionals.</w:t>
      </w:r>
    </w:p>
    <w:p w14:paraId="70D1ADD9" w14:textId="77777777" w:rsidR="00582EF8" w:rsidRPr="00582EF8" w:rsidRDefault="00582EF8" w:rsidP="00F40D81">
      <w:pPr>
        <w:tabs>
          <w:tab w:val="left" w:pos="9356"/>
        </w:tabs>
        <w:ind w:left="-284" w:right="990"/>
        <w:rPr>
          <w:rFonts w:cs="Arial"/>
          <w:b/>
          <w:sz w:val="22"/>
        </w:rPr>
      </w:pPr>
    </w:p>
    <w:p w14:paraId="37073F77" w14:textId="77777777" w:rsidR="00582EF8" w:rsidRPr="00582EF8" w:rsidRDefault="00582EF8" w:rsidP="00F40D81">
      <w:pPr>
        <w:tabs>
          <w:tab w:val="left" w:pos="9356"/>
        </w:tabs>
        <w:ind w:left="-284" w:right="990"/>
        <w:rPr>
          <w:rFonts w:cs="Arial"/>
          <w:b/>
          <w:sz w:val="22"/>
        </w:rPr>
      </w:pPr>
      <w:r w:rsidRPr="00582EF8">
        <w:rPr>
          <w:rFonts w:cs="Arial"/>
          <w:b/>
          <w:sz w:val="22"/>
        </w:rPr>
        <w:t xml:space="preserve">No limitations – Breaking down stereotypes in the early years    </w:t>
      </w:r>
    </w:p>
    <w:p w14:paraId="2C1A85C8" w14:textId="77777777" w:rsidR="00582EF8" w:rsidRPr="00582EF8" w:rsidRDefault="00582EF8" w:rsidP="00F40D81">
      <w:pPr>
        <w:tabs>
          <w:tab w:val="left" w:pos="9356"/>
        </w:tabs>
        <w:ind w:left="-284" w:right="990"/>
        <w:rPr>
          <w:rFonts w:cs="Arial"/>
          <w:sz w:val="22"/>
        </w:rPr>
      </w:pPr>
    </w:p>
    <w:p w14:paraId="108B236C" w14:textId="77777777" w:rsidR="00582EF8" w:rsidRPr="00F40D81" w:rsidRDefault="00993C8B" w:rsidP="00F40D81">
      <w:pPr>
        <w:tabs>
          <w:tab w:val="left" w:pos="9356"/>
        </w:tabs>
        <w:ind w:left="-284" w:right="990"/>
        <w:rPr>
          <w:rFonts w:cs="Arial"/>
          <w:color w:val="0000FF"/>
          <w:sz w:val="20"/>
          <w:u w:val="single"/>
        </w:rPr>
      </w:pPr>
      <w:hyperlink r:id="rId19" w:history="1">
        <w:r w:rsidR="00582EF8" w:rsidRPr="00F40D81">
          <w:rPr>
            <w:rFonts w:cs="Arial"/>
            <w:color w:val="0000FF"/>
            <w:sz w:val="20"/>
            <w:u w:val="single"/>
          </w:rPr>
          <w:t>whe.org.au/what-we-do/gender-equity-for-health-outcomes/no-limitations-gender-stereotypes-early-years/</w:t>
        </w:r>
      </w:hyperlink>
    </w:p>
    <w:p w14:paraId="44DAB0F0" w14:textId="77777777" w:rsidR="007553F5" w:rsidRPr="00582EF8" w:rsidRDefault="007553F5" w:rsidP="00F40D81">
      <w:pPr>
        <w:tabs>
          <w:tab w:val="left" w:pos="9356"/>
        </w:tabs>
        <w:ind w:left="-284" w:right="990"/>
        <w:rPr>
          <w:rFonts w:cs="Arial"/>
          <w:sz w:val="22"/>
        </w:rPr>
      </w:pPr>
    </w:p>
    <w:p w14:paraId="14C2C4B3" w14:textId="5600AD22" w:rsidR="00582EF8" w:rsidRPr="00582EF8" w:rsidRDefault="00582EF8" w:rsidP="00F40D81">
      <w:pPr>
        <w:tabs>
          <w:tab w:val="left" w:pos="9356"/>
        </w:tabs>
        <w:ind w:left="-284" w:right="990"/>
        <w:rPr>
          <w:rFonts w:cs="Arial"/>
          <w:sz w:val="22"/>
        </w:rPr>
      </w:pPr>
      <w:r w:rsidRPr="00582EF8">
        <w:rPr>
          <w:rFonts w:cs="Arial"/>
          <w:sz w:val="22"/>
        </w:rPr>
        <w:t>Developed by Women’s Health East, the No Limitations Guide is about promoting gender equality in early childhood settings, and provides practical tools, tips and resources for early educators for both an organisational focus and working with families</w:t>
      </w:r>
      <w:r w:rsidR="00F40D81">
        <w:rPr>
          <w:rFonts w:cs="Arial"/>
          <w:sz w:val="22"/>
        </w:rPr>
        <w:t>.</w:t>
      </w:r>
    </w:p>
    <w:p w14:paraId="0F00D4E2" w14:textId="77777777" w:rsidR="00582EF8" w:rsidRPr="00582EF8" w:rsidRDefault="00582EF8" w:rsidP="00F40D81">
      <w:pPr>
        <w:tabs>
          <w:tab w:val="left" w:pos="9356"/>
        </w:tabs>
        <w:ind w:left="-284" w:right="990"/>
        <w:rPr>
          <w:rFonts w:cs="Arial"/>
          <w:sz w:val="22"/>
        </w:rPr>
      </w:pPr>
    </w:p>
    <w:p w14:paraId="2DF38B04" w14:textId="5CA811C6" w:rsidR="00970E18" w:rsidRDefault="00582EF8" w:rsidP="00F40D81">
      <w:pPr>
        <w:tabs>
          <w:tab w:val="left" w:pos="9356"/>
        </w:tabs>
        <w:ind w:left="-284" w:right="990"/>
        <w:rPr>
          <w:rFonts w:cs="Arial"/>
          <w:sz w:val="22"/>
        </w:rPr>
      </w:pPr>
      <w:r w:rsidRPr="00582EF8">
        <w:rPr>
          <w:rFonts w:cs="Arial"/>
          <w:b/>
          <w:sz w:val="22"/>
        </w:rPr>
        <w:t>Our Watch</w:t>
      </w:r>
      <w:r w:rsidR="00B21041">
        <w:rPr>
          <w:rFonts w:cs="Arial"/>
          <w:b/>
          <w:sz w:val="22"/>
        </w:rPr>
        <w:t xml:space="preserve"> </w:t>
      </w:r>
      <w:r w:rsidRPr="00582EF8">
        <w:rPr>
          <w:rFonts w:cs="Arial"/>
          <w:b/>
          <w:sz w:val="22"/>
        </w:rPr>
        <w:t>#Because Why</w:t>
      </w:r>
      <w:r w:rsidRPr="00582EF8">
        <w:rPr>
          <w:rFonts w:cs="Arial"/>
          <w:sz w:val="22"/>
        </w:rPr>
        <w:t xml:space="preserve">  </w:t>
      </w:r>
      <w:r w:rsidRPr="00582EF8">
        <w:rPr>
          <w:rFonts w:cs="Arial"/>
          <w:sz w:val="22"/>
        </w:rPr>
        <w:tab/>
      </w:r>
    </w:p>
    <w:p w14:paraId="7328D2AB" w14:textId="77777777" w:rsidR="00970E18" w:rsidRDefault="00582EF8" w:rsidP="00F40D81">
      <w:pPr>
        <w:tabs>
          <w:tab w:val="left" w:pos="9356"/>
        </w:tabs>
        <w:ind w:left="-284" w:right="990"/>
        <w:rPr>
          <w:rFonts w:cs="Arial"/>
          <w:sz w:val="22"/>
        </w:rPr>
      </w:pPr>
      <w:r w:rsidRPr="00582EF8">
        <w:rPr>
          <w:rFonts w:cs="Arial"/>
          <w:sz w:val="22"/>
        </w:rPr>
        <w:t xml:space="preserve"> </w:t>
      </w:r>
    </w:p>
    <w:p w14:paraId="0026EF7F" w14:textId="77777777" w:rsidR="00582EF8" w:rsidRPr="00F40D81" w:rsidRDefault="00993C8B" w:rsidP="00F40D81">
      <w:pPr>
        <w:tabs>
          <w:tab w:val="left" w:pos="9356"/>
        </w:tabs>
        <w:ind w:left="-284" w:right="990"/>
        <w:rPr>
          <w:rFonts w:cs="Arial"/>
          <w:sz w:val="20"/>
        </w:rPr>
      </w:pPr>
      <w:hyperlink r:id="rId20" w:history="1">
        <w:r w:rsidR="00582EF8" w:rsidRPr="00F40D81">
          <w:rPr>
            <w:rFonts w:cs="Arial"/>
            <w:color w:val="0000FF"/>
            <w:sz w:val="20"/>
            <w:u w:val="single"/>
          </w:rPr>
          <w:t>becausewhy.org.au</w:t>
        </w:r>
      </w:hyperlink>
    </w:p>
    <w:p w14:paraId="70BE9AE6" w14:textId="77777777" w:rsidR="00582EF8" w:rsidRPr="00582EF8" w:rsidRDefault="00582EF8" w:rsidP="00F40D81">
      <w:pPr>
        <w:tabs>
          <w:tab w:val="left" w:pos="9356"/>
        </w:tabs>
        <w:ind w:left="-284" w:right="990"/>
        <w:rPr>
          <w:rFonts w:cs="Arial"/>
          <w:sz w:val="22"/>
        </w:rPr>
      </w:pPr>
    </w:p>
    <w:p w14:paraId="5B49597F" w14:textId="77777777" w:rsidR="00582EF8" w:rsidRPr="000305FF" w:rsidRDefault="00582EF8" w:rsidP="00F40D81">
      <w:pPr>
        <w:tabs>
          <w:tab w:val="left" w:pos="9356"/>
        </w:tabs>
        <w:ind w:left="-284" w:right="990"/>
        <w:rPr>
          <w:rFonts w:cs="Arial"/>
          <w:sz w:val="22"/>
        </w:rPr>
      </w:pPr>
      <w:r w:rsidRPr="00582EF8">
        <w:rPr>
          <w:rFonts w:cs="Arial"/>
          <w:sz w:val="22"/>
        </w:rPr>
        <w:t xml:space="preserve">A website that explores how gender stereotypes can limit children’s and family’s lives. Includes a very practical question and </w:t>
      </w:r>
      <w:r w:rsidRPr="000305FF">
        <w:rPr>
          <w:rFonts w:cs="Arial"/>
          <w:sz w:val="22"/>
        </w:rPr>
        <w:t xml:space="preserve">answers section that will help educators and families tackle some common tricky situations around gender stereotyping in the early years. </w:t>
      </w:r>
    </w:p>
    <w:p w14:paraId="27FB539A" w14:textId="77777777" w:rsidR="00582EF8" w:rsidRPr="000305FF" w:rsidRDefault="00582EF8" w:rsidP="00F40D81">
      <w:pPr>
        <w:tabs>
          <w:tab w:val="left" w:pos="9356"/>
        </w:tabs>
        <w:ind w:left="-284" w:right="990"/>
        <w:rPr>
          <w:rFonts w:cs="Arial"/>
          <w:sz w:val="22"/>
        </w:rPr>
      </w:pPr>
    </w:p>
    <w:p w14:paraId="6FC2F516" w14:textId="0D637D0E" w:rsidR="00582EF8" w:rsidRPr="000305FF" w:rsidRDefault="007E35D8" w:rsidP="00F40D81">
      <w:pPr>
        <w:tabs>
          <w:tab w:val="left" w:pos="9356"/>
        </w:tabs>
        <w:ind w:left="-284" w:right="990"/>
        <w:rPr>
          <w:rFonts w:cs="Arial"/>
          <w:b/>
          <w:sz w:val="22"/>
        </w:rPr>
      </w:pPr>
      <w:r w:rsidRPr="000305FF">
        <w:rPr>
          <w:rFonts w:cs="Arial"/>
          <w:b/>
          <w:sz w:val="22"/>
        </w:rPr>
        <w:t xml:space="preserve">Books and </w:t>
      </w:r>
      <w:r w:rsidR="00582EF8" w:rsidRPr="000305FF">
        <w:rPr>
          <w:rFonts w:cs="Arial"/>
          <w:b/>
          <w:sz w:val="22"/>
        </w:rPr>
        <w:t>Video clips</w:t>
      </w:r>
    </w:p>
    <w:p w14:paraId="25414B66" w14:textId="77777777" w:rsidR="00582EF8" w:rsidRPr="000305FF" w:rsidRDefault="00582EF8" w:rsidP="00F40D81">
      <w:pPr>
        <w:tabs>
          <w:tab w:val="left" w:pos="9356"/>
        </w:tabs>
        <w:ind w:left="-284" w:right="990"/>
        <w:rPr>
          <w:rFonts w:cs="Arial"/>
          <w:sz w:val="22"/>
        </w:rPr>
      </w:pPr>
    </w:p>
    <w:p w14:paraId="54F64C04" w14:textId="5422F700" w:rsidR="00582EF8" w:rsidRPr="000305FF" w:rsidRDefault="00582EF8" w:rsidP="00F40D81">
      <w:pPr>
        <w:tabs>
          <w:tab w:val="left" w:pos="9356"/>
        </w:tabs>
        <w:ind w:left="-284" w:right="990"/>
        <w:rPr>
          <w:rFonts w:cs="Arial"/>
          <w:sz w:val="22"/>
        </w:rPr>
      </w:pPr>
      <w:r w:rsidRPr="000305FF">
        <w:rPr>
          <w:rFonts w:cs="Arial"/>
          <w:sz w:val="22"/>
        </w:rPr>
        <w:t>Here are just some of the many</w:t>
      </w:r>
      <w:r w:rsidR="007E35D8" w:rsidRPr="000305FF">
        <w:rPr>
          <w:rFonts w:cs="Arial"/>
          <w:sz w:val="22"/>
        </w:rPr>
        <w:t xml:space="preserve"> books and </w:t>
      </w:r>
      <w:r w:rsidRPr="000305FF">
        <w:rPr>
          <w:rFonts w:cs="Arial"/>
          <w:sz w:val="22"/>
        </w:rPr>
        <w:t>video clips available that can be used as a tool for self-reflection and professional conversations with the staff</w:t>
      </w:r>
    </w:p>
    <w:p w14:paraId="5C6A8C85" w14:textId="2C529284" w:rsidR="007E35D8" w:rsidRPr="000305FF" w:rsidRDefault="007E35D8" w:rsidP="00F40D81">
      <w:pPr>
        <w:tabs>
          <w:tab w:val="left" w:pos="9356"/>
        </w:tabs>
        <w:ind w:left="-284" w:right="990"/>
        <w:rPr>
          <w:rFonts w:cs="Arial"/>
          <w:sz w:val="22"/>
        </w:rPr>
      </w:pPr>
    </w:p>
    <w:p w14:paraId="053291F8" w14:textId="77777777" w:rsidR="00AC2D35" w:rsidRPr="000305FF" w:rsidRDefault="00AC2D35" w:rsidP="00F40D81">
      <w:pPr>
        <w:tabs>
          <w:tab w:val="left" w:pos="9356"/>
        </w:tabs>
        <w:ind w:left="-284" w:right="990"/>
        <w:rPr>
          <w:rFonts w:cs="Arial"/>
          <w:sz w:val="22"/>
        </w:rPr>
      </w:pPr>
      <w:r w:rsidRPr="000305FF">
        <w:rPr>
          <w:rFonts w:cs="Arial"/>
          <w:b/>
          <w:sz w:val="22"/>
        </w:rPr>
        <w:t>Fair's Fair: How to Tackle Bias in Education and Care Services</w:t>
      </w:r>
      <w:r w:rsidRPr="000305FF">
        <w:rPr>
          <w:rFonts w:cs="Arial"/>
          <w:sz w:val="22"/>
        </w:rPr>
        <w:t xml:space="preserve"> by Red Ruby Scarlet &amp; Lisa Bryant</w:t>
      </w:r>
    </w:p>
    <w:p w14:paraId="39F3B1A8" w14:textId="77777777" w:rsidR="00AC2D35" w:rsidRPr="000305FF" w:rsidRDefault="00AC2D35" w:rsidP="00F40D81">
      <w:pPr>
        <w:tabs>
          <w:tab w:val="left" w:pos="9356"/>
        </w:tabs>
        <w:ind w:left="-284" w:right="990"/>
        <w:rPr>
          <w:rFonts w:cs="Arial"/>
          <w:sz w:val="22"/>
        </w:rPr>
      </w:pPr>
      <w:r w:rsidRPr="000305FF">
        <w:rPr>
          <w:rFonts w:cs="Arial"/>
          <w:sz w:val="22"/>
        </w:rPr>
        <w:t>This is a practical guide to putting anti-bias and inclusive practices into everyday curriculum.</w:t>
      </w:r>
    </w:p>
    <w:p w14:paraId="2C17B29A" w14:textId="0B07812F" w:rsidR="00582EF8" w:rsidRPr="00F40D81" w:rsidRDefault="00582EF8" w:rsidP="00F40D81">
      <w:pPr>
        <w:tabs>
          <w:tab w:val="left" w:pos="9356"/>
        </w:tabs>
        <w:spacing w:after="80"/>
        <w:ind w:left="-284" w:right="992"/>
        <w:rPr>
          <w:rFonts w:cs="Arial"/>
          <w:sz w:val="20"/>
        </w:rPr>
      </w:pPr>
      <w:r w:rsidRPr="000305FF">
        <w:rPr>
          <w:rFonts w:cs="Arial"/>
          <w:b/>
          <w:bCs/>
          <w:sz w:val="22"/>
        </w:rPr>
        <w:t>The ugly truth about children’s books</w:t>
      </w:r>
      <w:r w:rsidRPr="000305FF">
        <w:rPr>
          <w:rFonts w:cs="Arial"/>
          <w:sz w:val="22"/>
        </w:rPr>
        <w:br/>
      </w:r>
      <w:hyperlink w:history="1">
        <w:r w:rsidR="00EB6931" w:rsidRPr="00F40D81">
          <w:rPr>
            <w:rStyle w:val="Hyperlink"/>
            <w:rFonts w:cs="Arial"/>
            <w:sz w:val="20"/>
          </w:rPr>
          <w:t>youtube.com/watch?v=Z1Jbd4-fPOE</w:t>
        </w:r>
      </w:hyperlink>
    </w:p>
    <w:p w14:paraId="242B91DE" w14:textId="77777777" w:rsidR="00582EF8" w:rsidRPr="00582EF8" w:rsidRDefault="00582EF8" w:rsidP="00F40D81">
      <w:pPr>
        <w:tabs>
          <w:tab w:val="left" w:pos="9356"/>
        </w:tabs>
        <w:spacing w:after="80"/>
        <w:ind w:left="-284" w:right="992"/>
        <w:rPr>
          <w:rFonts w:cs="Arial"/>
          <w:sz w:val="22"/>
        </w:rPr>
      </w:pPr>
      <w:r w:rsidRPr="00582EF8">
        <w:rPr>
          <w:rFonts w:cs="Arial"/>
          <w:b/>
          <w:bCs/>
          <w:sz w:val="22"/>
        </w:rPr>
        <w:t>Redraw the balance</w:t>
      </w:r>
      <w:r w:rsidRPr="00582EF8">
        <w:rPr>
          <w:rFonts w:cs="Arial"/>
          <w:sz w:val="22"/>
        </w:rPr>
        <w:br/>
      </w:r>
      <w:hyperlink r:id="rId21" w:history="1">
        <w:r w:rsidRPr="00F40D81">
          <w:rPr>
            <w:rFonts w:cs="Arial"/>
            <w:color w:val="0000FF"/>
            <w:sz w:val="20"/>
            <w:u w:val="single"/>
          </w:rPr>
          <w:t>youtube.com/watch?v=qv8VZVP5csA</w:t>
        </w:r>
      </w:hyperlink>
    </w:p>
    <w:p w14:paraId="3687B5E9" w14:textId="77777777" w:rsidR="00582EF8" w:rsidRPr="00582EF8" w:rsidRDefault="00582EF8" w:rsidP="00F40D81">
      <w:pPr>
        <w:tabs>
          <w:tab w:val="left" w:pos="9356"/>
        </w:tabs>
        <w:ind w:left="-284" w:right="990"/>
        <w:rPr>
          <w:rFonts w:cs="Arial"/>
          <w:b/>
          <w:bCs/>
          <w:sz w:val="22"/>
        </w:rPr>
      </w:pPr>
      <w:r w:rsidRPr="00582EF8">
        <w:rPr>
          <w:rFonts w:cs="Arial"/>
          <w:b/>
          <w:bCs/>
          <w:sz w:val="22"/>
        </w:rPr>
        <w:t>Bear Finds a Voice</w:t>
      </w:r>
    </w:p>
    <w:p w14:paraId="0F5A7155" w14:textId="77777777" w:rsidR="00582EF8" w:rsidRPr="00F40D81" w:rsidRDefault="00993C8B" w:rsidP="00F40D81">
      <w:pPr>
        <w:tabs>
          <w:tab w:val="left" w:pos="9356"/>
        </w:tabs>
        <w:spacing w:after="80"/>
        <w:ind w:left="-284" w:right="992"/>
        <w:rPr>
          <w:rFonts w:cs="Arial"/>
          <w:sz w:val="20"/>
        </w:rPr>
      </w:pPr>
      <w:hyperlink r:id="rId22" w:history="1">
        <w:r w:rsidR="00582EF8" w:rsidRPr="00F40D81">
          <w:rPr>
            <w:rFonts w:cs="Arial"/>
            <w:color w:val="0000FF"/>
            <w:sz w:val="20"/>
            <w:u w:val="single"/>
            <w:lang w:val="en-US"/>
          </w:rPr>
          <w:t>abc.net.au/news/2018-08-22/bear-finds-a-voice-kids-book-analysis/10002538</w:t>
        </w:r>
      </w:hyperlink>
    </w:p>
    <w:p w14:paraId="1BBA7A83" w14:textId="77777777" w:rsidR="00582EF8" w:rsidRPr="00582EF8" w:rsidRDefault="00582EF8" w:rsidP="00F40D81">
      <w:pPr>
        <w:tabs>
          <w:tab w:val="left" w:pos="9356"/>
        </w:tabs>
        <w:spacing w:after="80"/>
        <w:ind w:left="-284" w:right="992"/>
        <w:rPr>
          <w:rFonts w:cs="Arial"/>
          <w:sz w:val="22"/>
        </w:rPr>
      </w:pPr>
      <w:r w:rsidRPr="00582EF8">
        <w:rPr>
          <w:rFonts w:cs="Arial"/>
          <w:b/>
          <w:bCs/>
          <w:sz w:val="22"/>
        </w:rPr>
        <w:t>Girls toys vs boy toys experiment BBC</w:t>
      </w:r>
      <w:r w:rsidRPr="00582EF8">
        <w:rPr>
          <w:rFonts w:cs="Arial"/>
          <w:sz w:val="22"/>
        </w:rPr>
        <w:br/>
      </w:r>
      <w:hyperlink r:id="rId23" w:history="1">
        <w:r w:rsidRPr="00F40D81">
          <w:rPr>
            <w:rFonts w:cs="Arial"/>
            <w:color w:val="0000FF"/>
            <w:sz w:val="20"/>
            <w:u w:val="single"/>
          </w:rPr>
          <w:t>youtube.com/watch?v=nWu44AqF0iI</w:t>
        </w:r>
      </w:hyperlink>
    </w:p>
    <w:p w14:paraId="5BFAA2A5" w14:textId="77777777" w:rsidR="00582EF8" w:rsidRPr="00582EF8" w:rsidRDefault="00582EF8" w:rsidP="00F40D81">
      <w:pPr>
        <w:tabs>
          <w:tab w:val="left" w:pos="9356"/>
        </w:tabs>
        <w:ind w:left="-284" w:right="990"/>
        <w:rPr>
          <w:rFonts w:cs="Arial"/>
          <w:b/>
          <w:bCs/>
          <w:sz w:val="22"/>
        </w:rPr>
      </w:pPr>
      <w:r w:rsidRPr="00582EF8">
        <w:rPr>
          <w:rFonts w:cs="Arial"/>
          <w:b/>
          <w:bCs/>
          <w:sz w:val="22"/>
        </w:rPr>
        <w:t xml:space="preserve">BBC series- No more boys and girls- Can our classrooms be gender free?    </w:t>
      </w:r>
    </w:p>
    <w:p w14:paraId="526A0F43" w14:textId="7811F01E" w:rsidR="00CD44B9" w:rsidRPr="00F40D81" w:rsidRDefault="00993C8B" w:rsidP="00F40D81">
      <w:pPr>
        <w:tabs>
          <w:tab w:val="left" w:pos="9356"/>
        </w:tabs>
        <w:ind w:left="-284" w:right="990"/>
        <w:rPr>
          <w:sz w:val="22"/>
        </w:rPr>
      </w:pPr>
      <w:hyperlink r:id="rId24" w:history="1">
        <w:r w:rsidR="00582EF8" w:rsidRPr="00F40D81">
          <w:rPr>
            <w:rFonts w:cs="Arial"/>
            <w:color w:val="0000FF"/>
            <w:sz w:val="20"/>
            <w:u w:val="single"/>
          </w:rPr>
          <w:t>youtube.com/watch?v=wN5R2LWhTrY&amp;t=1044s</w:t>
        </w:r>
      </w:hyperlink>
    </w:p>
    <w:p w14:paraId="0CBCE7CF" w14:textId="47B13DC6" w:rsidR="00582EF8" w:rsidRPr="00582EF8" w:rsidRDefault="00403A9C" w:rsidP="00F40D81">
      <w:pPr>
        <w:pStyle w:val="Heading2"/>
        <w:tabs>
          <w:tab w:val="left" w:pos="9356"/>
        </w:tabs>
        <w:ind w:left="-284" w:right="990"/>
      </w:pPr>
      <w:bookmarkStart w:id="16" w:name="_Toc78278805"/>
      <w:r w:rsidRPr="00403A9C">
        <w:lastRenderedPageBreak/>
        <w:t xml:space="preserve">Attachment 3 </w:t>
      </w:r>
      <w:r w:rsidR="00B21041">
        <w:br/>
      </w:r>
      <w:r w:rsidR="00113034">
        <w:t xml:space="preserve">Sample </w:t>
      </w:r>
      <w:r w:rsidR="00A42028">
        <w:t>G</w:t>
      </w:r>
      <w:r w:rsidR="00582EF8" w:rsidRPr="00582EF8">
        <w:t>ender Equity – Staff</w:t>
      </w:r>
      <w:r w:rsidR="00113034">
        <w:t xml:space="preserve"> Induction</w:t>
      </w:r>
      <w:r w:rsidR="00582EF8" w:rsidRPr="00582EF8">
        <w:t xml:space="preserve"> Template</w:t>
      </w:r>
      <w:bookmarkEnd w:id="16"/>
      <w:r w:rsidR="00582EF8" w:rsidRPr="00582EF8">
        <w:t xml:space="preserve"> </w:t>
      </w:r>
    </w:p>
    <w:p w14:paraId="4917DFCB" w14:textId="77777777" w:rsidR="00582EF8" w:rsidRPr="00582EF8" w:rsidRDefault="00582EF8" w:rsidP="00F40D81">
      <w:pPr>
        <w:tabs>
          <w:tab w:val="left" w:pos="9356"/>
        </w:tabs>
        <w:ind w:left="-284" w:right="990"/>
        <w:rPr>
          <w:rFonts w:cs="Arial"/>
          <w:szCs w:val="24"/>
        </w:rPr>
      </w:pPr>
      <w:r w:rsidRPr="00582EF8">
        <w:rPr>
          <w:rFonts w:cs="Arial"/>
          <w:szCs w:val="24"/>
        </w:rPr>
        <w:t xml:space="preserve">Welcome to </w:t>
      </w:r>
      <w:r w:rsidRPr="000F6A10">
        <w:rPr>
          <w:rFonts w:cs="Arial"/>
          <w:color w:val="FF0000"/>
          <w:szCs w:val="24"/>
        </w:rPr>
        <w:t>&lt;insert service name&gt;</w:t>
      </w:r>
    </w:p>
    <w:p w14:paraId="33F14657" w14:textId="77777777" w:rsidR="00582EF8" w:rsidRPr="00582EF8" w:rsidRDefault="00582EF8" w:rsidP="00F40D81">
      <w:pPr>
        <w:tabs>
          <w:tab w:val="left" w:pos="9356"/>
        </w:tabs>
        <w:ind w:left="-284" w:right="990"/>
        <w:rPr>
          <w:rFonts w:cs="Arial"/>
          <w:szCs w:val="24"/>
        </w:rPr>
      </w:pPr>
    </w:p>
    <w:p w14:paraId="4A24380B" w14:textId="77777777" w:rsidR="00582EF8" w:rsidRPr="00582EF8" w:rsidRDefault="00582EF8" w:rsidP="00F40D81">
      <w:pPr>
        <w:tabs>
          <w:tab w:val="left" w:pos="9356"/>
        </w:tabs>
        <w:ind w:left="-284" w:right="990"/>
        <w:rPr>
          <w:rFonts w:cs="Arial"/>
          <w:szCs w:val="24"/>
        </w:rPr>
      </w:pPr>
      <w:r w:rsidRPr="00582EF8">
        <w:rPr>
          <w:rFonts w:cs="Arial"/>
          <w:szCs w:val="24"/>
        </w:rPr>
        <w:t xml:space="preserve">This service has a commitment to advancing gender equity and supporting the prevention of violence against women. A copy of our </w:t>
      </w:r>
      <w:r w:rsidRPr="00AC2D35">
        <w:rPr>
          <w:rFonts w:cs="Arial"/>
          <w:color w:val="FF0000"/>
          <w:szCs w:val="24"/>
        </w:rPr>
        <w:t>&lt;insert name of gender equity policy&gt;</w:t>
      </w:r>
      <w:r w:rsidRPr="00582EF8">
        <w:rPr>
          <w:rFonts w:cs="Arial"/>
          <w:szCs w:val="24"/>
        </w:rPr>
        <w:t xml:space="preserve"> is attached. </w:t>
      </w:r>
    </w:p>
    <w:p w14:paraId="6A86DFED" w14:textId="77777777" w:rsidR="00582EF8" w:rsidRPr="00582EF8" w:rsidRDefault="00582EF8" w:rsidP="00F40D81">
      <w:pPr>
        <w:tabs>
          <w:tab w:val="left" w:pos="9356"/>
        </w:tabs>
        <w:ind w:left="-284" w:right="990"/>
        <w:rPr>
          <w:rFonts w:cs="Arial"/>
          <w:szCs w:val="24"/>
        </w:rPr>
      </w:pPr>
    </w:p>
    <w:p w14:paraId="53497072" w14:textId="77777777" w:rsidR="00582EF8" w:rsidRPr="00582EF8" w:rsidRDefault="00582EF8" w:rsidP="00F40D81">
      <w:pPr>
        <w:tabs>
          <w:tab w:val="left" w:pos="9356"/>
        </w:tabs>
        <w:ind w:left="-284" w:right="990"/>
        <w:rPr>
          <w:rFonts w:cs="Arial"/>
          <w:szCs w:val="24"/>
        </w:rPr>
      </w:pPr>
      <w:r w:rsidRPr="00582EF8">
        <w:rPr>
          <w:rFonts w:cs="Arial"/>
          <w:szCs w:val="24"/>
        </w:rPr>
        <w:t xml:space="preserve">The Gender Equity advocate/ lead at our service is </w:t>
      </w:r>
      <w:r w:rsidRPr="000F6A10">
        <w:rPr>
          <w:rFonts w:cs="Arial"/>
          <w:color w:val="FF0000"/>
          <w:szCs w:val="24"/>
        </w:rPr>
        <w:t>&lt;insert name and role &gt;</w:t>
      </w:r>
      <w:r w:rsidRPr="00582EF8">
        <w:rPr>
          <w:rFonts w:cs="Arial"/>
          <w:szCs w:val="24"/>
        </w:rPr>
        <w:t xml:space="preserve">. </w:t>
      </w:r>
    </w:p>
    <w:p w14:paraId="436BAE17" w14:textId="77777777" w:rsidR="00582EF8" w:rsidRPr="00582EF8" w:rsidRDefault="00582EF8" w:rsidP="00F40D81">
      <w:pPr>
        <w:tabs>
          <w:tab w:val="left" w:pos="9356"/>
        </w:tabs>
        <w:ind w:left="-284" w:right="990"/>
        <w:rPr>
          <w:rFonts w:cs="Arial"/>
          <w:szCs w:val="24"/>
        </w:rPr>
      </w:pPr>
    </w:p>
    <w:p w14:paraId="150278AE" w14:textId="77777777" w:rsidR="00582EF8" w:rsidRPr="00582EF8" w:rsidRDefault="00582EF8" w:rsidP="00F40D81">
      <w:pPr>
        <w:tabs>
          <w:tab w:val="left" w:pos="9356"/>
        </w:tabs>
        <w:ind w:left="-284" w:right="990"/>
        <w:rPr>
          <w:rFonts w:cs="Arial"/>
          <w:szCs w:val="24"/>
        </w:rPr>
      </w:pPr>
      <w:r w:rsidRPr="00582EF8">
        <w:rPr>
          <w:rFonts w:cs="Arial"/>
          <w:szCs w:val="24"/>
        </w:rPr>
        <w:t xml:space="preserve">Their role is to support the implementation of our policy and resource the team in this area. </w:t>
      </w:r>
    </w:p>
    <w:p w14:paraId="1ADC7A43" w14:textId="77777777" w:rsidR="00582EF8" w:rsidRPr="00582EF8" w:rsidRDefault="00582EF8" w:rsidP="00F40D81">
      <w:pPr>
        <w:tabs>
          <w:tab w:val="left" w:pos="9356"/>
        </w:tabs>
        <w:ind w:left="-284" w:right="990"/>
        <w:rPr>
          <w:rFonts w:cs="Arial"/>
          <w:szCs w:val="24"/>
        </w:rPr>
      </w:pPr>
    </w:p>
    <w:p w14:paraId="174B2805" w14:textId="77777777" w:rsidR="00582EF8" w:rsidRPr="00582EF8" w:rsidRDefault="00582EF8" w:rsidP="00F40D81">
      <w:pPr>
        <w:tabs>
          <w:tab w:val="left" w:pos="9356"/>
        </w:tabs>
        <w:ind w:left="-284" w:right="990"/>
        <w:rPr>
          <w:rFonts w:cs="Arial"/>
          <w:szCs w:val="24"/>
        </w:rPr>
      </w:pPr>
      <w:r w:rsidRPr="00582EF8">
        <w:rPr>
          <w:rFonts w:cs="Arial"/>
          <w:szCs w:val="24"/>
        </w:rPr>
        <w:t xml:space="preserve">Staff at this service participate in at least one gender equity professional learning opportunity per year – this may include readings, action research projects, participating in community networks or online or face to face training. </w:t>
      </w:r>
      <w:r w:rsidRPr="000F6A10">
        <w:rPr>
          <w:rFonts w:cs="Arial"/>
          <w:color w:val="FF0000"/>
          <w:szCs w:val="24"/>
        </w:rPr>
        <w:t>&lt;Insert name of gender</w:t>
      </w:r>
      <w:r w:rsidR="00970E18" w:rsidRPr="000F6A10">
        <w:rPr>
          <w:rFonts w:cs="Arial"/>
          <w:color w:val="FF0000"/>
          <w:szCs w:val="24"/>
        </w:rPr>
        <w:t xml:space="preserve"> equity advocate/</w:t>
      </w:r>
      <w:r w:rsidRPr="000F6A10">
        <w:rPr>
          <w:rFonts w:cs="Arial"/>
          <w:color w:val="FF0000"/>
          <w:szCs w:val="24"/>
        </w:rPr>
        <w:t>lead&gt;</w:t>
      </w:r>
      <w:r w:rsidRPr="00582EF8">
        <w:rPr>
          <w:rFonts w:cs="Arial"/>
          <w:szCs w:val="24"/>
        </w:rPr>
        <w:t xml:space="preserve"> will let you know what is planned in this area or will help you find something individually. </w:t>
      </w:r>
    </w:p>
    <w:p w14:paraId="0F37DFA9" w14:textId="77777777" w:rsidR="00582EF8" w:rsidRPr="00582EF8" w:rsidRDefault="00582EF8" w:rsidP="00F40D81">
      <w:pPr>
        <w:tabs>
          <w:tab w:val="left" w:pos="9356"/>
        </w:tabs>
        <w:spacing w:line="256" w:lineRule="auto"/>
        <w:ind w:left="-284" w:right="990"/>
        <w:rPr>
          <w:rFonts w:ascii="Times New Roman" w:eastAsia="Times New Roman" w:hAnsi="Times New Roman" w:cs="Times New Roman"/>
          <w:szCs w:val="24"/>
          <w:lang w:eastAsia="en-AU"/>
        </w:rPr>
      </w:pPr>
      <w:r w:rsidRPr="00582EF8">
        <w:rPr>
          <w:rFonts w:eastAsia="Times New Roman" w:cs="Times New Roman"/>
          <w:b/>
          <w:bCs/>
          <w:color w:val="000000"/>
          <w:kern w:val="24"/>
          <w:szCs w:val="24"/>
          <w:lang w:eastAsia="en-AU"/>
        </w:rPr>
        <w:t> </w:t>
      </w:r>
    </w:p>
    <w:p w14:paraId="6D8C042C" w14:textId="77777777" w:rsidR="00582EF8" w:rsidRPr="00582EF8" w:rsidRDefault="00582EF8" w:rsidP="00F40D81">
      <w:pPr>
        <w:tabs>
          <w:tab w:val="left" w:pos="9356"/>
        </w:tabs>
        <w:ind w:left="-284" w:right="990"/>
        <w:rPr>
          <w:rFonts w:cs="Arial"/>
          <w:szCs w:val="24"/>
        </w:rPr>
      </w:pPr>
      <w:r w:rsidRPr="00582EF8">
        <w:rPr>
          <w:rFonts w:cs="Arial"/>
          <w:szCs w:val="24"/>
        </w:rPr>
        <w:t xml:space="preserve">All staff have access to family and domestic violence leave. At this service the provisions are contained in: </w:t>
      </w:r>
    </w:p>
    <w:p w14:paraId="2F890B83" w14:textId="77777777" w:rsidR="00582EF8" w:rsidRPr="00582EF8" w:rsidRDefault="00582EF8" w:rsidP="00F40D81">
      <w:pPr>
        <w:tabs>
          <w:tab w:val="left" w:pos="9356"/>
        </w:tabs>
        <w:ind w:left="-284" w:right="990"/>
        <w:rPr>
          <w:rFonts w:cs="Arial"/>
          <w:color w:val="FF0000"/>
          <w:szCs w:val="24"/>
        </w:rPr>
      </w:pPr>
    </w:p>
    <w:p w14:paraId="378B806D" w14:textId="77777777" w:rsidR="00582EF8" w:rsidRPr="000F6A10" w:rsidRDefault="00582EF8" w:rsidP="00F40D81">
      <w:pPr>
        <w:tabs>
          <w:tab w:val="left" w:pos="9356"/>
        </w:tabs>
        <w:ind w:left="-284" w:right="990"/>
        <w:rPr>
          <w:rFonts w:cs="Arial"/>
          <w:color w:val="FF0000"/>
          <w:szCs w:val="24"/>
        </w:rPr>
      </w:pPr>
      <w:r w:rsidRPr="000F6A10">
        <w:rPr>
          <w:rFonts w:cs="Arial"/>
          <w:color w:val="FF0000"/>
          <w:szCs w:val="24"/>
        </w:rPr>
        <w:t xml:space="preserve">&lt; Insert either </w:t>
      </w:r>
      <w:r w:rsidR="00A42028" w:rsidRPr="000F6A10">
        <w:rPr>
          <w:rFonts w:cs="Arial"/>
          <w:color w:val="FF0000"/>
          <w:szCs w:val="24"/>
        </w:rPr>
        <w:t>&gt;</w:t>
      </w:r>
    </w:p>
    <w:p w14:paraId="7DCA9549" w14:textId="77777777" w:rsidR="00582EF8" w:rsidRPr="00582EF8" w:rsidRDefault="00582EF8" w:rsidP="00F40D81">
      <w:pPr>
        <w:tabs>
          <w:tab w:val="left" w:pos="9356"/>
        </w:tabs>
        <w:ind w:left="-284" w:right="990"/>
        <w:rPr>
          <w:rFonts w:cs="Arial"/>
          <w:szCs w:val="24"/>
        </w:rPr>
      </w:pPr>
    </w:p>
    <w:p w14:paraId="5FCDFA7E" w14:textId="77777777" w:rsidR="00970E18" w:rsidRDefault="00582EF8" w:rsidP="00F40D81">
      <w:pPr>
        <w:tabs>
          <w:tab w:val="left" w:pos="9356"/>
        </w:tabs>
        <w:ind w:left="-284" w:right="990"/>
        <w:rPr>
          <w:rFonts w:cs="Arial"/>
          <w:szCs w:val="24"/>
        </w:rPr>
      </w:pPr>
      <w:r w:rsidRPr="00582EF8">
        <w:rPr>
          <w:rFonts w:cs="Arial"/>
          <w:szCs w:val="24"/>
        </w:rPr>
        <w:t xml:space="preserve">The Fair Work Commission’s National Employment Standards which provides for 5 unpaid family and domestic violence leave days per year. </w:t>
      </w:r>
    </w:p>
    <w:p w14:paraId="7C0FA00B" w14:textId="77777777" w:rsidR="00582EF8" w:rsidRPr="00582EF8" w:rsidRDefault="00993C8B" w:rsidP="00F40D81">
      <w:pPr>
        <w:tabs>
          <w:tab w:val="left" w:pos="9356"/>
        </w:tabs>
        <w:ind w:left="-284" w:right="990"/>
        <w:rPr>
          <w:rFonts w:cs="Arial"/>
          <w:color w:val="FF0000"/>
          <w:szCs w:val="24"/>
        </w:rPr>
      </w:pPr>
      <w:hyperlink r:id="rId25" w:history="1">
        <w:r w:rsidR="00582EF8" w:rsidRPr="00582EF8">
          <w:rPr>
            <w:rFonts w:cs="Arial"/>
            <w:color w:val="0000FF"/>
            <w:szCs w:val="24"/>
            <w:u w:val="single"/>
          </w:rPr>
          <w:t>fairwork.gov.au/leave/family-and-domestic-violence-leave</w:t>
        </w:r>
      </w:hyperlink>
      <w:r w:rsidR="00582EF8" w:rsidRPr="00582EF8">
        <w:rPr>
          <w:rFonts w:cs="Arial"/>
          <w:color w:val="FF0000"/>
          <w:szCs w:val="24"/>
        </w:rPr>
        <w:t xml:space="preserve"> </w:t>
      </w:r>
    </w:p>
    <w:p w14:paraId="1AC0B089" w14:textId="77777777" w:rsidR="000F6A10" w:rsidRDefault="000F6A10" w:rsidP="00F40D81">
      <w:pPr>
        <w:tabs>
          <w:tab w:val="left" w:pos="9356"/>
        </w:tabs>
        <w:ind w:left="-284" w:right="990"/>
        <w:rPr>
          <w:rFonts w:cs="Arial"/>
          <w:szCs w:val="24"/>
        </w:rPr>
      </w:pPr>
    </w:p>
    <w:p w14:paraId="28D9B9A0" w14:textId="07634DBC" w:rsidR="00582EF8" w:rsidRDefault="00970E18" w:rsidP="00F40D81">
      <w:pPr>
        <w:tabs>
          <w:tab w:val="left" w:pos="9356"/>
        </w:tabs>
        <w:ind w:left="-284" w:right="990"/>
        <w:rPr>
          <w:rFonts w:cs="Arial"/>
          <w:szCs w:val="24"/>
        </w:rPr>
      </w:pPr>
      <w:r>
        <w:rPr>
          <w:rFonts w:cs="Arial"/>
          <w:szCs w:val="24"/>
        </w:rPr>
        <w:t>o</w:t>
      </w:r>
      <w:r w:rsidR="00582EF8" w:rsidRPr="00582EF8">
        <w:rPr>
          <w:rFonts w:cs="Arial"/>
          <w:szCs w:val="24"/>
        </w:rPr>
        <w:t>r</w:t>
      </w:r>
    </w:p>
    <w:p w14:paraId="07A9DC26" w14:textId="77777777" w:rsidR="000F6A10" w:rsidRPr="00582EF8" w:rsidRDefault="000F6A10" w:rsidP="00F40D81">
      <w:pPr>
        <w:tabs>
          <w:tab w:val="left" w:pos="9356"/>
        </w:tabs>
        <w:ind w:left="-284" w:right="990"/>
        <w:rPr>
          <w:rFonts w:cs="Arial"/>
          <w:szCs w:val="24"/>
        </w:rPr>
      </w:pPr>
    </w:p>
    <w:p w14:paraId="43B2EB84" w14:textId="77777777" w:rsidR="00582EF8" w:rsidRPr="000F6A10" w:rsidRDefault="00582EF8" w:rsidP="00F40D81">
      <w:pPr>
        <w:tabs>
          <w:tab w:val="left" w:pos="9356"/>
        </w:tabs>
        <w:ind w:left="-284" w:right="990"/>
        <w:rPr>
          <w:rFonts w:cs="Arial"/>
          <w:color w:val="FF0000"/>
          <w:szCs w:val="24"/>
        </w:rPr>
      </w:pPr>
      <w:r w:rsidRPr="000F6A10">
        <w:rPr>
          <w:rFonts w:cs="Arial"/>
          <w:color w:val="FF0000"/>
          <w:szCs w:val="24"/>
        </w:rPr>
        <w:t>&lt; Relevant family violence provisions from the services Award or Enterprise Bargain Agreement&gt;</w:t>
      </w:r>
    </w:p>
    <w:p w14:paraId="4202103A" w14:textId="77777777" w:rsidR="00582EF8" w:rsidRPr="00582EF8" w:rsidRDefault="00582EF8" w:rsidP="00F40D81">
      <w:pPr>
        <w:tabs>
          <w:tab w:val="left" w:pos="9356"/>
        </w:tabs>
        <w:ind w:left="-284" w:right="990"/>
        <w:rPr>
          <w:rFonts w:cs="Arial"/>
          <w:szCs w:val="24"/>
        </w:rPr>
      </w:pPr>
    </w:p>
    <w:p w14:paraId="6F1B40BC" w14:textId="390225BE" w:rsidR="00403A9C" w:rsidRPr="00582EF8" w:rsidRDefault="00582EF8" w:rsidP="00F40D81">
      <w:pPr>
        <w:tabs>
          <w:tab w:val="left" w:pos="9356"/>
        </w:tabs>
        <w:ind w:left="-284" w:right="990"/>
        <w:rPr>
          <w:b/>
          <w:lang w:eastAsia="en-AU"/>
        </w:rPr>
      </w:pPr>
      <w:r w:rsidRPr="00582EF8">
        <w:rPr>
          <w:rFonts w:cs="Arial"/>
          <w:b/>
          <w:sz w:val="22"/>
        </w:rPr>
        <w:t xml:space="preserve"> </w:t>
      </w:r>
      <w:r w:rsidR="00403A9C" w:rsidRPr="00582EF8">
        <w:rPr>
          <w:b/>
          <w:lang w:eastAsia="en-AU"/>
        </w:rPr>
        <w:t>Family Violence Support</w:t>
      </w:r>
    </w:p>
    <w:p w14:paraId="038F6157" w14:textId="77777777" w:rsidR="00403A9C" w:rsidRPr="00582EF8" w:rsidRDefault="00403A9C" w:rsidP="00F40D81">
      <w:pPr>
        <w:tabs>
          <w:tab w:val="left" w:pos="9356"/>
        </w:tabs>
        <w:spacing w:line="256" w:lineRule="auto"/>
        <w:ind w:left="-284" w:right="990"/>
        <w:rPr>
          <w:rFonts w:eastAsia="Calibri" w:cs="Times New Roman"/>
          <w:b/>
          <w:bCs/>
          <w:color w:val="000000"/>
          <w:kern w:val="24"/>
          <w:szCs w:val="24"/>
          <w:lang w:eastAsia="en-AU"/>
        </w:rPr>
      </w:pPr>
    </w:p>
    <w:p w14:paraId="2E95EF98" w14:textId="77777777" w:rsidR="00403A9C" w:rsidRPr="00582EF8" w:rsidRDefault="00970E18" w:rsidP="00F40D81">
      <w:pPr>
        <w:tabs>
          <w:tab w:val="left" w:pos="9356"/>
        </w:tabs>
        <w:spacing w:line="256" w:lineRule="auto"/>
        <w:ind w:left="-284" w:right="990"/>
        <w:rPr>
          <w:rFonts w:ascii="Times New Roman" w:eastAsia="Times New Roman" w:hAnsi="Times New Roman" w:cs="Times New Roman"/>
          <w:szCs w:val="24"/>
          <w:lang w:eastAsia="en-AU"/>
        </w:rPr>
      </w:pPr>
      <w:r>
        <w:rPr>
          <w:rFonts w:eastAsia="Calibri" w:cs="Times New Roman"/>
          <w:b/>
          <w:bCs/>
          <w:color w:val="000000"/>
          <w:kern w:val="24"/>
          <w:szCs w:val="24"/>
          <w:lang w:eastAsia="en-AU"/>
        </w:rPr>
        <w:t>The Orange Door</w:t>
      </w:r>
      <w:r w:rsidR="00403A9C" w:rsidRPr="00582EF8">
        <w:rPr>
          <w:rFonts w:eastAsia="Calibri" w:cs="Times New Roman"/>
          <w:b/>
          <w:bCs/>
          <w:color w:val="000000"/>
          <w:kern w:val="24"/>
          <w:szCs w:val="24"/>
          <w:lang w:eastAsia="en-AU"/>
        </w:rPr>
        <w:t xml:space="preserve"> </w:t>
      </w:r>
      <w:hyperlink r:id="rId26" w:history="1">
        <w:r w:rsidR="00403A9C" w:rsidRPr="00582EF8">
          <w:rPr>
            <w:rFonts w:eastAsia="Calibri" w:cs="Times New Roman"/>
            <w:color w:val="0563C1"/>
            <w:kern w:val="24"/>
            <w:szCs w:val="24"/>
            <w:u w:val="single"/>
            <w:lang w:eastAsia="en-AU"/>
          </w:rPr>
          <w:t>orangedoor.vic.gov.au</w:t>
        </w:r>
      </w:hyperlink>
      <w:r>
        <w:rPr>
          <w:rFonts w:eastAsia="Calibri" w:cs="Times New Roman"/>
          <w:color w:val="0563C1"/>
          <w:kern w:val="24"/>
          <w:szCs w:val="24"/>
          <w:lang w:eastAsia="en-AU"/>
        </w:rPr>
        <w:t xml:space="preserve"> </w:t>
      </w:r>
      <w:r w:rsidR="00403A9C" w:rsidRPr="00582EF8">
        <w:rPr>
          <w:rFonts w:eastAsia="Calibri" w:cs="Times New Roman"/>
          <w:color w:val="000000"/>
          <w:kern w:val="24"/>
          <w:szCs w:val="24"/>
          <w:lang w:eastAsia="en-AU"/>
        </w:rPr>
        <w:t>1800 319 355</w:t>
      </w:r>
    </w:p>
    <w:p w14:paraId="53607FAB" w14:textId="77777777" w:rsidR="00403A9C" w:rsidRPr="00582EF8" w:rsidRDefault="00403A9C" w:rsidP="00F40D81">
      <w:pPr>
        <w:tabs>
          <w:tab w:val="left" w:pos="9356"/>
        </w:tabs>
        <w:spacing w:line="256" w:lineRule="auto"/>
        <w:ind w:left="-284" w:right="990"/>
        <w:rPr>
          <w:rFonts w:ascii="Times New Roman" w:eastAsia="Times New Roman" w:hAnsi="Times New Roman" w:cs="Times New Roman"/>
          <w:szCs w:val="24"/>
          <w:lang w:eastAsia="en-AU"/>
        </w:rPr>
      </w:pPr>
      <w:r w:rsidRPr="00582EF8">
        <w:rPr>
          <w:rFonts w:eastAsia="Calibri" w:cs="Times New Roman"/>
          <w:color w:val="000000"/>
          <w:kern w:val="24"/>
          <w:szCs w:val="24"/>
          <w:lang w:eastAsia="en-AU"/>
        </w:rPr>
        <w:t>A free service for adults, children and young people who are experiencing or hav</w:t>
      </w:r>
      <w:r w:rsidR="00970E18">
        <w:rPr>
          <w:rFonts w:eastAsia="Calibri" w:cs="Times New Roman"/>
          <w:color w:val="000000"/>
          <w:kern w:val="24"/>
          <w:szCs w:val="24"/>
          <w:lang w:eastAsia="en-AU"/>
        </w:rPr>
        <w:t>e experienced family violence:</w:t>
      </w:r>
    </w:p>
    <w:p w14:paraId="380EA9A0" w14:textId="77777777" w:rsidR="00403A9C" w:rsidRPr="00582EF8" w:rsidRDefault="00403A9C" w:rsidP="00F40D81">
      <w:pPr>
        <w:tabs>
          <w:tab w:val="left" w:pos="9356"/>
        </w:tabs>
        <w:spacing w:line="256" w:lineRule="auto"/>
        <w:ind w:left="-284" w:right="990"/>
        <w:rPr>
          <w:rFonts w:ascii="Times New Roman" w:eastAsia="Times New Roman" w:hAnsi="Times New Roman" w:cs="Times New Roman"/>
          <w:szCs w:val="24"/>
          <w:lang w:eastAsia="en-AU"/>
        </w:rPr>
      </w:pPr>
      <w:r w:rsidRPr="00582EF8">
        <w:rPr>
          <w:rFonts w:eastAsia="Times New Roman" w:cs="Times New Roman"/>
          <w:color w:val="000000"/>
          <w:kern w:val="24"/>
          <w:szCs w:val="24"/>
          <w:lang w:eastAsia="en-AU"/>
        </w:rPr>
        <w:t> </w:t>
      </w:r>
    </w:p>
    <w:p w14:paraId="258E252F" w14:textId="77777777" w:rsidR="00403A9C" w:rsidRPr="00582EF8" w:rsidRDefault="00403A9C" w:rsidP="00F40D81">
      <w:pPr>
        <w:tabs>
          <w:tab w:val="left" w:pos="9356"/>
        </w:tabs>
        <w:spacing w:line="256" w:lineRule="auto"/>
        <w:ind w:left="-284" w:right="990"/>
        <w:rPr>
          <w:rFonts w:ascii="Times New Roman" w:eastAsia="Times New Roman" w:hAnsi="Times New Roman" w:cs="Times New Roman"/>
          <w:szCs w:val="24"/>
          <w:lang w:eastAsia="en-AU"/>
        </w:rPr>
      </w:pPr>
      <w:r w:rsidRPr="00582EF8">
        <w:rPr>
          <w:rFonts w:eastAsia="Times New Roman" w:cs="Times New Roman"/>
          <w:b/>
          <w:bCs/>
          <w:color w:val="000000"/>
          <w:kern w:val="24"/>
          <w:szCs w:val="24"/>
          <w:lang w:eastAsia="en-AU"/>
        </w:rPr>
        <w:t xml:space="preserve">1800 RESPECT   </w:t>
      </w:r>
      <w:hyperlink r:id="rId27" w:history="1">
        <w:r w:rsidRPr="00582EF8">
          <w:rPr>
            <w:rFonts w:eastAsia="Times New Roman" w:cs="Times New Roman"/>
            <w:color w:val="0563C1"/>
            <w:kern w:val="24"/>
            <w:szCs w:val="24"/>
            <w:u w:val="single"/>
            <w:lang w:eastAsia="en-AU"/>
          </w:rPr>
          <w:t>www.1800respect.org.au</w:t>
        </w:r>
      </w:hyperlink>
      <w:r w:rsidRPr="00582EF8">
        <w:rPr>
          <w:rFonts w:eastAsia="Times New Roman" w:cs="Times New Roman"/>
          <w:color w:val="0563C1"/>
          <w:kern w:val="24"/>
          <w:szCs w:val="24"/>
          <w:u w:val="single"/>
          <w:lang w:eastAsia="en-AU"/>
        </w:rPr>
        <w:t xml:space="preserve">  </w:t>
      </w:r>
      <w:r w:rsidRPr="00582EF8">
        <w:rPr>
          <w:rFonts w:eastAsia="Times New Roman" w:cs="Times New Roman"/>
          <w:color w:val="000000"/>
          <w:kern w:val="24"/>
          <w:szCs w:val="24"/>
          <w:lang w:eastAsia="en-AU"/>
        </w:rPr>
        <w:t xml:space="preserve">1800 737 732 </w:t>
      </w:r>
    </w:p>
    <w:p w14:paraId="6D396EAB" w14:textId="77777777" w:rsidR="00582EF8" w:rsidRPr="007553F5" w:rsidRDefault="00403A9C" w:rsidP="00F40D81">
      <w:pPr>
        <w:tabs>
          <w:tab w:val="left" w:pos="9356"/>
        </w:tabs>
        <w:spacing w:line="256" w:lineRule="auto"/>
        <w:ind w:left="-284" w:right="990"/>
        <w:rPr>
          <w:rFonts w:ascii="Times New Roman" w:eastAsia="Times New Roman" w:hAnsi="Times New Roman" w:cs="Times New Roman"/>
          <w:szCs w:val="24"/>
          <w:lang w:eastAsia="en-AU"/>
        </w:rPr>
      </w:pPr>
      <w:r w:rsidRPr="00582EF8">
        <w:rPr>
          <w:rFonts w:eastAsia="Times New Roman" w:cs="Times New Roman"/>
          <w:color w:val="000000"/>
          <w:kern w:val="24"/>
          <w:szCs w:val="24"/>
          <w:lang w:eastAsia="en-AU"/>
        </w:rPr>
        <w:t>24 hour support for people impacted by sexual assault, domestic or family violence and abuse.</w:t>
      </w:r>
    </w:p>
    <w:sectPr w:rsidR="00582EF8" w:rsidRPr="007553F5" w:rsidSect="00B21041">
      <w:pgSz w:w="11906" w:h="16838"/>
      <w:pgMar w:top="-993" w:right="0"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BBF6" w14:textId="77777777" w:rsidR="00993C8B" w:rsidRDefault="00993C8B" w:rsidP="006A5B3B">
      <w:r>
        <w:separator/>
      </w:r>
    </w:p>
  </w:endnote>
  <w:endnote w:type="continuationSeparator" w:id="0">
    <w:p w14:paraId="7E64B07A" w14:textId="77777777" w:rsidR="00993C8B" w:rsidRDefault="00993C8B" w:rsidP="006A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antramanav Light">
    <w:altName w:val="Times New Roman"/>
    <w:charset w:val="00"/>
    <w:family w:val="auto"/>
    <w:pitch w:val="variable"/>
    <w:sig w:usb0="8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312027"/>
      <w:docPartObj>
        <w:docPartGallery w:val="Page Numbers (Bottom of Page)"/>
        <w:docPartUnique/>
      </w:docPartObj>
    </w:sdtPr>
    <w:sdtEndPr>
      <w:rPr>
        <w:noProof/>
        <w:sz w:val="20"/>
      </w:rPr>
    </w:sdtEndPr>
    <w:sdtContent>
      <w:p w14:paraId="40DC7BD3" w14:textId="77777777" w:rsidR="00320B2B" w:rsidRDefault="00320B2B" w:rsidP="00320B2B">
        <w:pPr>
          <w:pStyle w:val="Footer"/>
          <w:tabs>
            <w:tab w:val="clear" w:pos="9026"/>
            <w:tab w:val="left" w:pos="0"/>
            <w:tab w:val="right" w:pos="8647"/>
          </w:tabs>
          <w:ind w:right="-143"/>
        </w:pPr>
      </w:p>
      <w:p w14:paraId="02705848" w14:textId="48B6BA49" w:rsidR="00C8419A" w:rsidRPr="00320B2B" w:rsidRDefault="000305FF" w:rsidP="00F40D81">
        <w:pPr>
          <w:pStyle w:val="Footer"/>
          <w:tabs>
            <w:tab w:val="clear" w:pos="9026"/>
            <w:tab w:val="left" w:pos="0"/>
            <w:tab w:val="right" w:pos="8647"/>
          </w:tabs>
          <w:ind w:right="-143" w:hanging="284"/>
          <w:rPr>
            <w:sz w:val="16"/>
          </w:rPr>
        </w:pPr>
        <w:r>
          <w:rPr>
            <w:sz w:val="20"/>
          </w:rPr>
          <w:t>G</w:t>
        </w:r>
        <w:r w:rsidRPr="000305FF">
          <w:rPr>
            <w:sz w:val="20"/>
          </w:rPr>
          <w:t>ender Equity in Early Years Services – Sample Policy</w:t>
        </w:r>
        <w:r>
          <w:rPr>
            <w:sz w:val="20"/>
          </w:rPr>
          <w:tab/>
        </w:r>
        <w:r w:rsidR="00320B2B">
          <w:rPr>
            <w:sz w:val="20"/>
          </w:rPr>
          <w:tab/>
        </w:r>
        <w:r w:rsidR="00C8419A" w:rsidRPr="00320B2B">
          <w:rPr>
            <w:sz w:val="20"/>
          </w:rPr>
          <w:fldChar w:fldCharType="begin"/>
        </w:r>
        <w:r w:rsidR="00C8419A" w:rsidRPr="00320B2B">
          <w:rPr>
            <w:sz w:val="20"/>
          </w:rPr>
          <w:instrText xml:space="preserve"> PAGE   \* MERGEFORMAT </w:instrText>
        </w:r>
        <w:r w:rsidR="00C8419A" w:rsidRPr="00320B2B">
          <w:rPr>
            <w:sz w:val="20"/>
          </w:rPr>
          <w:fldChar w:fldCharType="separate"/>
        </w:r>
        <w:r w:rsidR="00E170E1">
          <w:rPr>
            <w:noProof/>
            <w:sz w:val="20"/>
          </w:rPr>
          <w:t>10</w:t>
        </w:r>
        <w:r w:rsidR="00C8419A" w:rsidRPr="00320B2B">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BDC8" w14:textId="77777777" w:rsidR="00993C8B" w:rsidRDefault="00993C8B" w:rsidP="006A5B3B">
      <w:r>
        <w:separator/>
      </w:r>
    </w:p>
  </w:footnote>
  <w:footnote w:type="continuationSeparator" w:id="0">
    <w:p w14:paraId="0219B681" w14:textId="77777777" w:rsidR="00993C8B" w:rsidRDefault="00993C8B" w:rsidP="006A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A93"/>
    <w:multiLevelType w:val="hybridMultilevel"/>
    <w:tmpl w:val="602A9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A1EB5"/>
    <w:multiLevelType w:val="hybridMultilevel"/>
    <w:tmpl w:val="58228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152A3"/>
    <w:multiLevelType w:val="hybridMultilevel"/>
    <w:tmpl w:val="12AC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00AD2"/>
    <w:multiLevelType w:val="hybridMultilevel"/>
    <w:tmpl w:val="53124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F2A78"/>
    <w:multiLevelType w:val="hybridMultilevel"/>
    <w:tmpl w:val="89200EF0"/>
    <w:lvl w:ilvl="0" w:tplc="0C090003">
      <w:start w:val="1"/>
      <w:numFmt w:val="bullet"/>
      <w:lvlText w:val="o"/>
      <w:lvlJc w:val="left"/>
      <w:pPr>
        <w:ind w:left="1440" w:hanging="360"/>
      </w:pPr>
      <w:rPr>
        <w:rFonts w:ascii="Courier New" w:hAnsi="Courier New" w:cs="Courier New" w:hint="default"/>
      </w:rPr>
    </w:lvl>
    <w:lvl w:ilvl="1" w:tplc="6CB003A6">
      <w:numFmt w:val="bullet"/>
      <w:lvlText w:val="•"/>
      <w:lvlJc w:val="left"/>
      <w:pPr>
        <w:ind w:left="2160" w:hanging="360"/>
      </w:pPr>
      <w:rPr>
        <w:rFonts w:ascii="Calibri" w:eastAsia="MS Mincho"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D53DEA"/>
    <w:multiLevelType w:val="hybridMultilevel"/>
    <w:tmpl w:val="FB02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557BF"/>
    <w:multiLevelType w:val="hybridMultilevel"/>
    <w:tmpl w:val="199E1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366206"/>
    <w:multiLevelType w:val="hybridMultilevel"/>
    <w:tmpl w:val="87506750"/>
    <w:lvl w:ilvl="0" w:tplc="0C09000F">
      <w:start w:val="1"/>
      <w:numFmt w:val="decimal"/>
      <w:lvlText w:val="%1."/>
      <w:lvlJc w:val="left"/>
      <w:pPr>
        <w:ind w:left="762" w:hanging="360"/>
      </w:p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8" w15:restartNumberingAfterBreak="0">
    <w:nsid w:val="3660414C"/>
    <w:multiLevelType w:val="hybridMultilevel"/>
    <w:tmpl w:val="1F50ABE6"/>
    <w:lvl w:ilvl="0" w:tplc="98B4A3B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822B2"/>
    <w:multiLevelType w:val="hybridMultilevel"/>
    <w:tmpl w:val="7438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E4F87"/>
    <w:multiLevelType w:val="hybridMultilevel"/>
    <w:tmpl w:val="6B62F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452CE"/>
    <w:multiLevelType w:val="hybridMultilevel"/>
    <w:tmpl w:val="C9C8B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52A0C"/>
    <w:multiLevelType w:val="hybridMultilevel"/>
    <w:tmpl w:val="FD508040"/>
    <w:lvl w:ilvl="0" w:tplc="87483E4C">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FB7D23"/>
    <w:multiLevelType w:val="hybridMultilevel"/>
    <w:tmpl w:val="D810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1F4A30"/>
    <w:multiLevelType w:val="hybridMultilevel"/>
    <w:tmpl w:val="95F2D3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16858E4"/>
    <w:multiLevelType w:val="hybridMultilevel"/>
    <w:tmpl w:val="F5C2A3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21A6753"/>
    <w:multiLevelType w:val="hybridMultilevel"/>
    <w:tmpl w:val="451E0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9124F9"/>
    <w:multiLevelType w:val="hybridMultilevel"/>
    <w:tmpl w:val="6A78D580"/>
    <w:lvl w:ilvl="0" w:tplc="2DE2BAB2">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57996"/>
    <w:multiLevelType w:val="hybridMultilevel"/>
    <w:tmpl w:val="A0E28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9972D5"/>
    <w:multiLevelType w:val="hybridMultilevel"/>
    <w:tmpl w:val="69EC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717A79"/>
    <w:multiLevelType w:val="hybridMultilevel"/>
    <w:tmpl w:val="9A72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4452A4"/>
    <w:multiLevelType w:val="hybridMultilevel"/>
    <w:tmpl w:val="3DA2E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E66812"/>
    <w:multiLevelType w:val="hybridMultilevel"/>
    <w:tmpl w:val="9604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971F8B"/>
    <w:multiLevelType w:val="hybridMultilevel"/>
    <w:tmpl w:val="9D1CC278"/>
    <w:lvl w:ilvl="0" w:tplc="87483E4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CF7136"/>
    <w:multiLevelType w:val="hybridMultilevel"/>
    <w:tmpl w:val="C6B8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0"/>
  </w:num>
  <w:num w:numId="4">
    <w:abstractNumId w:val="18"/>
  </w:num>
  <w:num w:numId="5">
    <w:abstractNumId w:val="6"/>
  </w:num>
  <w:num w:numId="6">
    <w:abstractNumId w:val="8"/>
  </w:num>
  <w:num w:numId="7">
    <w:abstractNumId w:val="13"/>
  </w:num>
  <w:num w:numId="8">
    <w:abstractNumId w:val="9"/>
  </w:num>
  <w:num w:numId="9">
    <w:abstractNumId w:val="11"/>
  </w:num>
  <w:num w:numId="10">
    <w:abstractNumId w:val="21"/>
  </w:num>
  <w:num w:numId="11">
    <w:abstractNumId w:val="1"/>
  </w:num>
  <w:num w:numId="12">
    <w:abstractNumId w:val="22"/>
  </w:num>
  <w:num w:numId="13">
    <w:abstractNumId w:val="10"/>
  </w:num>
  <w:num w:numId="14">
    <w:abstractNumId w:val="0"/>
  </w:num>
  <w:num w:numId="15">
    <w:abstractNumId w:val="7"/>
  </w:num>
  <w:num w:numId="16">
    <w:abstractNumId w:val="16"/>
  </w:num>
  <w:num w:numId="17">
    <w:abstractNumId w:val="5"/>
  </w:num>
  <w:num w:numId="18">
    <w:abstractNumId w:val="24"/>
  </w:num>
  <w:num w:numId="19">
    <w:abstractNumId w:val="23"/>
  </w:num>
  <w:num w:numId="20">
    <w:abstractNumId w:val="3"/>
  </w:num>
  <w:num w:numId="21">
    <w:abstractNumId w:val="14"/>
  </w:num>
  <w:num w:numId="22">
    <w:abstractNumId w:val="4"/>
  </w:num>
  <w:num w:numId="23">
    <w:abstractNumId w:val="12"/>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3B"/>
    <w:rsid w:val="000151C6"/>
    <w:rsid w:val="000305FF"/>
    <w:rsid w:val="00036063"/>
    <w:rsid w:val="00066D8D"/>
    <w:rsid w:val="00067144"/>
    <w:rsid w:val="000947DB"/>
    <w:rsid w:val="000A129E"/>
    <w:rsid w:val="000D4B1C"/>
    <w:rsid w:val="000F4701"/>
    <w:rsid w:val="000F6A10"/>
    <w:rsid w:val="00111608"/>
    <w:rsid w:val="00112563"/>
    <w:rsid w:val="00113034"/>
    <w:rsid w:val="00117E79"/>
    <w:rsid w:val="001213FE"/>
    <w:rsid w:val="00141F66"/>
    <w:rsid w:val="0015387A"/>
    <w:rsid w:val="0016242D"/>
    <w:rsid w:val="00185C84"/>
    <w:rsid w:val="00193DBE"/>
    <w:rsid w:val="001A58DC"/>
    <w:rsid w:val="001D123F"/>
    <w:rsid w:val="001D1D98"/>
    <w:rsid w:val="001F4140"/>
    <w:rsid w:val="002048C9"/>
    <w:rsid w:val="002404C2"/>
    <w:rsid w:val="002469DA"/>
    <w:rsid w:val="002518E5"/>
    <w:rsid w:val="0029686C"/>
    <w:rsid w:val="002A1560"/>
    <w:rsid w:val="002A19C2"/>
    <w:rsid w:val="002B09C4"/>
    <w:rsid w:val="002F35DA"/>
    <w:rsid w:val="002F7106"/>
    <w:rsid w:val="0031249F"/>
    <w:rsid w:val="00320B2B"/>
    <w:rsid w:val="00340919"/>
    <w:rsid w:val="003546A3"/>
    <w:rsid w:val="00360AAA"/>
    <w:rsid w:val="0039180C"/>
    <w:rsid w:val="003C0B27"/>
    <w:rsid w:val="003D5972"/>
    <w:rsid w:val="003E1EE0"/>
    <w:rsid w:val="00403A9C"/>
    <w:rsid w:val="00405491"/>
    <w:rsid w:val="004415D3"/>
    <w:rsid w:val="0044221D"/>
    <w:rsid w:val="0046446A"/>
    <w:rsid w:val="00487582"/>
    <w:rsid w:val="004A7A47"/>
    <w:rsid w:val="004C1D24"/>
    <w:rsid w:val="004C5077"/>
    <w:rsid w:val="004D32CE"/>
    <w:rsid w:val="00510247"/>
    <w:rsid w:val="00526B14"/>
    <w:rsid w:val="005501AD"/>
    <w:rsid w:val="00570AA0"/>
    <w:rsid w:val="00582EF8"/>
    <w:rsid w:val="00591088"/>
    <w:rsid w:val="005A3641"/>
    <w:rsid w:val="005C47F5"/>
    <w:rsid w:val="005C5E2B"/>
    <w:rsid w:val="005F3E73"/>
    <w:rsid w:val="005F53CD"/>
    <w:rsid w:val="005F56D0"/>
    <w:rsid w:val="00634254"/>
    <w:rsid w:val="00634E2E"/>
    <w:rsid w:val="00686B41"/>
    <w:rsid w:val="006974A2"/>
    <w:rsid w:val="006A07C5"/>
    <w:rsid w:val="006A5B3B"/>
    <w:rsid w:val="006C41E0"/>
    <w:rsid w:val="006D14EF"/>
    <w:rsid w:val="00702B97"/>
    <w:rsid w:val="00725173"/>
    <w:rsid w:val="00727DE0"/>
    <w:rsid w:val="0073262B"/>
    <w:rsid w:val="007405CB"/>
    <w:rsid w:val="007465E9"/>
    <w:rsid w:val="007553F5"/>
    <w:rsid w:val="0077680F"/>
    <w:rsid w:val="00797814"/>
    <w:rsid w:val="007C37BF"/>
    <w:rsid w:val="007C4E85"/>
    <w:rsid w:val="007C6868"/>
    <w:rsid w:val="007E25A8"/>
    <w:rsid w:val="007E35D8"/>
    <w:rsid w:val="008006E3"/>
    <w:rsid w:val="00815042"/>
    <w:rsid w:val="00822F8D"/>
    <w:rsid w:val="008441A3"/>
    <w:rsid w:val="00850655"/>
    <w:rsid w:val="00856CFC"/>
    <w:rsid w:val="008638E2"/>
    <w:rsid w:val="00871ECA"/>
    <w:rsid w:val="0087689A"/>
    <w:rsid w:val="00897BF0"/>
    <w:rsid w:val="008A3366"/>
    <w:rsid w:val="008A6A44"/>
    <w:rsid w:val="008D1EF7"/>
    <w:rsid w:val="008D5115"/>
    <w:rsid w:val="008E50E7"/>
    <w:rsid w:val="008F6A91"/>
    <w:rsid w:val="009001F9"/>
    <w:rsid w:val="00915917"/>
    <w:rsid w:val="00921D3F"/>
    <w:rsid w:val="00934FA7"/>
    <w:rsid w:val="00970461"/>
    <w:rsid w:val="00970E18"/>
    <w:rsid w:val="00974E29"/>
    <w:rsid w:val="0097662C"/>
    <w:rsid w:val="00993C8B"/>
    <w:rsid w:val="00A135D3"/>
    <w:rsid w:val="00A42028"/>
    <w:rsid w:val="00A427D8"/>
    <w:rsid w:val="00A43D6F"/>
    <w:rsid w:val="00A453BA"/>
    <w:rsid w:val="00A63EBD"/>
    <w:rsid w:val="00AB2D90"/>
    <w:rsid w:val="00AC19BC"/>
    <w:rsid w:val="00AC2D35"/>
    <w:rsid w:val="00AE51DE"/>
    <w:rsid w:val="00B05A46"/>
    <w:rsid w:val="00B13315"/>
    <w:rsid w:val="00B21041"/>
    <w:rsid w:val="00B45414"/>
    <w:rsid w:val="00B47BC4"/>
    <w:rsid w:val="00B6285F"/>
    <w:rsid w:val="00B63728"/>
    <w:rsid w:val="00B720BC"/>
    <w:rsid w:val="00B750D3"/>
    <w:rsid w:val="00B84D04"/>
    <w:rsid w:val="00BA65EC"/>
    <w:rsid w:val="00BD629C"/>
    <w:rsid w:val="00BE2EDE"/>
    <w:rsid w:val="00BF40DA"/>
    <w:rsid w:val="00C03265"/>
    <w:rsid w:val="00C076A6"/>
    <w:rsid w:val="00C22F53"/>
    <w:rsid w:val="00C259E6"/>
    <w:rsid w:val="00C33FF4"/>
    <w:rsid w:val="00C70E48"/>
    <w:rsid w:val="00C76D4D"/>
    <w:rsid w:val="00C82895"/>
    <w:rsid w:val="00C8419A"/>
    <w:rsid w:val="00C84B21"/>
    <w:rsid w:val="00CA1D0F"/>
    <w:rsid w:val="00CD44B9"/>
    <w:rsid w:val="00CF5574"/>
    <w:rsid w:val="00D13B80"/>
    <w:rsid w:val="00D15EB3"/>
    <w:rsid w:val="00D31E3D"/>
    <w:rsid w:val="00D60183"/>
    <w:rsid w:val="00D960BF"/>
    <w:rsid w:val="00DC0F89"/>
    <w:rsid w:val="00DD7548"/>
    <w:rsid w:val="00DE4D94"/>
    <w:rsid w:val="00DF1D94"/>
    <w:rsid w:val="00E170E1"/>
    <w:rsid w:val="00E2097A"/>
    <w:rsid w:val="00E601C8"/>
    <w:rsid w:val="00E94567"/>
    <w:rsid w:val="00EA0414"/>
    <w:rsid w:val="00EB352E"/>
    <w:rsid w:val="00EB6931"/>
    <w:rsid w:val="00EC03DA"/>
    <w:rsid w:val="00EC129E"/>
    <w:rsid w:val="00EE7B92"/>
    <w:rsid w:val="00F40D81"/>
    <w:rsid w:val="00F44434"/>
    <w:rsid w:val="00F67FEA"/>
    <w:rsid w:val="00FA4B5E"/>
    <w:rsid w:val="00FB6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A7AF7"/>
  <w15:chartTrackingRefBased/>
  <w15:docId w15:val="{136892D9-F6D9-46ED-8803-BE96E427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41"/>
    <w:pPr>
      <w:spacing w:after="0" w:line="240" w:lineRule="auto"/>
    </w:pPr>
    <w:rPr>
      <w:rFonts w:ascii="Arial" w:hAnsi="Arial"/>
      <w:sz w:val="24"/>
    </w:rPr>
  </w:style>
  <w:style w:type="paragraph" w:styleId="Heading1">
    <w:name w:val="heading 1"/>
    <w:basedOn w:val="Normal"/>
    <w:next w:val="Normal"/>
    <w:link w:val="Heading1Char"/>
    <w:uiPriority w:val="9"/>
    <w:qFormat/>
    <w:rsid w:val="000F6A10"/>
    <w:pPr>
      <w:keepNext/>
      <w:keepLines/>
      <w:spacing w:before="36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F6A10"/>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F6A10"/>
    <w:pPr>
      <w:keepNext/>
      <w:keepLines/>
      <w:spacing w:before="16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B210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6A5B3B"/>
    <w:pPr>
      <w:spacing w:after="360"/>
    </w:pPr>
    <w:rPr>
      <w:rFonts w:cs="Arial"/>
      <w:b/>
      <w:sz w:val="48"/>
      <w:szCs w:val="24"/>
    </w:rPr>
  </w:style>
  <w:style w:type="paragraph" w:styleId="TOC1">
    <w:name w:val="toc 1"/>
    <w:basedOn w:val="Normal"/>
    <w:next w:val="Normal"/>
    <w:autoRedefine/>
    <w:uiPriority w:val="39"/>
    <w:unhideWhenUsed/>
    <w:rsid w:val="006A5B3B"/>
    <w:pPr>
      <w:spacing w:after="100" w:line="276" w:lineRule="auto"/>
    </w:pPr>
    <w:rPr>
      <w:rFonts w:asciiTheme="minorHAnsi" w:eastAsiaTheme="minorEastAsia" w:hAnsiTheme="minorHAnsi"/>
      <w:sz w:val="22"/>
    </w:rPr>
  </w:style>
  <w:style w:type="paragraph" w:styleId="TOC2">
    <w:name w:val="toc 2"/>
    <w:basedOn w:val="Normal"/>
    <w:next w:val="Normal"/>
    <w:autoRedefine/>
    <w:uiPriority w:val="39"/>
    <w:unhideWhenUsed/>
    <w:rsid w:val="006A5B3B"/>
    <w:pPr>
      <w:spacing w:after="100" w:line="276" w:lineRule="auto"/>
      <w:ind w:left="240"/>
    </w:pPr>
    <w:rPr>
      <w:rFonts w:asciiTheme="minorHAnsi" w:eastAsiaTheme="minorEastAsia" w:hAnsiTheme="minorHAnsi"/>
      <w:sz w:val="22"/>
    </w:rPr>
  </w:style>
  <w:style w:type="paragraph" w:styleId="TOC3">
    <w:name w:val="toc 3"/>
    <w:basedOn w:val="Normal"/>
    <w:next w:val="Normal"/>
    <w:autoRedefine/>
    <w:uiPriority w:val="39"/>
    <w:unhideWhenUsed/>
    <w:rsid w:val="006A5B3B"/>
    <w:pPr>
      <w:spacing w:after="100" w:line="276" w:lineRule="auto"/>
      <w:ind w:left="440"/>
    </w:pPr>
    <w:rPr>
      <w:rFonts w:asciiTheme="minorHAnsi" w:eastAsiaTheme="minorEastAsia" w:hAnsiTheme="minorHAnsi"/>
      <w:sz w:val="22"/>
    </w:rPr>
  </w:style>
  <w:style w:type="character" w:styleId="Hyperlink">
    <w:name w:val="Hyperlink"/>
    <w:basedOn w:val="DefaultParagraphFont"/>
    <w:uiPriority w:val="99"/>
    <w:unhideWhenUsed/>
    <w:rsid w:val="006A5B3B"/>
    <w:rPr>
      <w:color w:val="0000FF" w:themeColor="hyperlink"/>
      <w:u w:val="single"/>
    </w:rPr>
  </w:style>
  <w:style w:type="paragraph" w:styleId="Header">
    <w:name w:val="header"/>
    <w:basedOn w:val="Normal"/>
    <w:link w:val="HeaderChar"/>
    <w:uiPriority w:val="99"/>
    <w:unhideWhenUsed/>
    <w:rsid w:val="006A5B3B"/>
    <w:pPr>
      <w:tabs>
        <w:tab w:val="center" w:pos="4513"/>
        <w:tab w:val="right" w:pos="9026"/>
      </w:tabs>
    </w:pPr>
  </w:style>
  <w:style w:type="character" w:customStyle="1" w:styleId="HeaderChar">
    <w:name w:val="Header Char"/>
    <w:basedOn w:val="DefaultParagraphFont"/>
    <w:link w:val="Header"/>
    <w:uiPriority w:val="99"/>
    <w:rsid w:val="006A5B3B"/>
    <w:rPr>
      <w:rFonts w:ascii="Arial" w:hAnsi="Arial"/>
      <w:sz w:val="24"/>
    </w:rPr>
  </w:style>
  <w:style w:type="paragraph" w:styleId="Footer">
    <w:name w:val="footer"/>
    <w:basedOn w:val="Normal"/>
    <w:link w:val="FooterChar"/>
    <w:uiPriority w:val="99"/>
    <w:unhideWhenUsed/>
    <w:rsid w:val="006A5B3B"/>
    <w:pPr>
      <w:tabs>
        <w:tab w:val="center" w:pos="4513"/>
        <w:tab w:val="right" w:pos="9026"/>
      </w:tabs>
    </w:pPr>
  </w:style>
  <w:style w:type="character" w:customStyle="1" w:styleId="FooterChar">
    <w:name w:val="Footer Char"/>
    <w:basedOn w:val="DefaultParagraphFont"/>
    <w:link w:val="Footer"/>
    <w:uiPriority w:val="99"/>
    <w:rsid w:val="006A5B3B"/>
    <w:rPr>
      <w:rFonts w:ascii="Arial" w:hAnsi="Arial"/>
      <w:sz w:val="24"/>
    </w:rPr>
  </w:style>
  <w:style w:type="paragraph" w:customStyle="1" w:styleId="BodyText1">
    <w:name w:val="Body Text1"/>
    <w:basedOn w:val="Normal"/>
    <w:rsid w:val="006A5B3B"/>
    <w:pPr>
      <w:spacing w:after="120"/>
    </w:pPr>
    <w:rPr>
      <w:bCs/>
      <w:sz w:val="20"/>
      <w:szCs w:val="20"/>
      <w:lang w:val="en-US"/>
    </w:rPr>
  </w:style>
  <w:style w:type="paragraph" w:customStyle="1" w:styleId="FigureImagecaption">
    <w:name w:val="Figure/Image caption"/>
    <w:basedOn w:val="Normal"/>
    <w:rsid w:val="006A5B3B"/>
    <w:pPr>
      <w:spacing w:after="120"/>
    </w:pPr>
    <w:rPr>
      <w:bCs/>
      <w:i/>
      <w:sz w:val="18"/>
      <w:szCs w:val="20"/>
      <w:lang w:val="en-US"/>
    </w:rPr>
  </w:style>
  <w:style w:type="paragraph" w:customStyle="1" w:styleId="Subheadingsectionslarge">
    <w:name w:val="Subheading sections large"/>
    <w:basedOn w:val="Normal"/>
    <w:rsid w:val="006A5B3B"/>
    <w:pPr>
      <w:keepNext/>
      <w:keepLines/>
      <w:spacing w:before="240" w:after="120"/>
      <w:outlineLvl w:val="1"/>
    </w:pPr>
    <w:rPr>
      <w:rFonts w:eastAsiaTheme="majorEastAsia" w:cstheme="minorHAnsi"/>
      <w:b/>
      <w:sz w:val="28"/>
      <w:szCs w:val="20"/>
    </w:rPr>
  </w:style>
  <w:style w:type="paragraph" w:customStyle="1" w:styleId="Pulloutquotehighlightedtext">
    <w:name w:val="Pull out quote/highlighted text"/>
    <w:basedOn w:val="Normal"/>
    <w:rsid w:val="006A5B3B"/>
    <w:pPr>
      <w:spacing w:after="120"/>
    </w:pPr>
    <w:rPr>
      <w:color w:val="8A941E"/>
      <w:sz w:val="28"/>
    </w:rPr>
  </w:style>
  <w:style w:type="paragraph" w:styleId="FootnoteText">
    <w:name w:val="footnote text"/>
    <w:basedOn w:val="Normal"/>
    <w:link w:val="FootnoteTextChar"/>
    <w:uiPriority w:val="99"/>
    <w:semiHidden/>
    <w:unhideWhenUsed/>
    <w:rsid w:val="006A5B3B"/>
    <w:pPr>
      <w:spacing w:before="100" w:after="200" w:line="276"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6A5B3B"/>
    <w:rPr>
      <w:rFonts w:eastAsiaTheme="minorEastAsia"/>
      <w:sz w:val="20"/>
      <w:szCs w:val="20"/>
    </w:rPr>
  </w:style>
  <w:style w:type="character" w:styleId="FootnoteReference">
    <w:name w:val="footnote reference"/>
    <w:basedOn w:val="DefaultParagraphFont"/>
    <w:uiPriority w:val="99"/>
    <w:semiHidden/>
    <w:unhideWhenUsed/>
    <w:rsid w:val="006A5B3B"/>
    <w:rPr>
      <w:vertAlign w:val="superscript"/>
    </w:rPr>
  </w:style>
  <w:style w:type="paragraph" w:customStyle="1" w:styleId="Bulletpoints">
    <w:name w:val="Bullet points"/>
    <w:basedOn w:val="ListParagraph"/>
    <w:rsid w:val="006A5B3B"/>
    <w:pPr>
      <w:numPr>
        <w:numId w:val="1"/>
      </w:numPr>
      <w:spacing w:after="120"/>
      <w:ind w:left="425" w:hanging="425"/>
      <w:contextualSpacing w:val="0"/>
    </w:pPr>
    <w:rPr>
      <w:rFonts w:eastAsiaTheme="minorEastAsia"/>
      <w:bCs/>
      <w:sz w:val="20"/>
      <w:szCs w:val="20"/>
    </w:rPr>
  </w:style>
  <w:style w:type="paragraph" w:styleId="ListParagraph">
    <w:name w:val="List Paragraph"/>
    <w:basedOn w:val="Normal"/>
    <w:link w:val="ListParagraphChar"/>
    <w:uiPriority w:val="34"/>
    <w:qFormat/>
    <w:rsid w:val="006A5B3B"/>
    <w:pPr>
      <w:ind w:left="720"/>
      <w:contextualSpacing/>
    </w:pPr>
  </w:style>
  <w:style w:type="character" w:customStyle="1" w:styleId="ListParagraphChar">
    <w:name w:val="List Paragraph Char"/>
    <w:link w:val="ListParagraph"/>
    <w:uiPriority w:val="34"/>
    <w:rsid w:val="006A5B3B"/>
    <w:rPr>
      <w:rFonts w:ascii="Arial" w:hAnsi="Arial"/>
      <w:sz w:val="24"/>
    </w:rPr>
  </w:style>
  <w:style w:type="paragraph" w:customStyle="1" w:styleId="Subheadingsmall">
    <w:name w:val="Subheading small"/>
    <w:basedOn w:val="Heading2"/>
    <w:rsid w:val="00360AAA"/>
    <w:rPr>
      <w:rFonts w:cstheme="minorHAnsi"/>
      <w:b w:val="0"/>
      <w:sz w:val="20"/>
      <w:szCs w:val="20"/>
    </w:rPr>
  </w:style>
  <w:style w:type="character" w:customStyle="1" w:styleId="Heading2Char">
    <w:name w:val="Heading 2 Char"/>
    <w:basedOn w:val="DefaultParagraphFont"/>
    <w:link w:val="Heading2"/>
    <w:uiPriority w:val="9"/>
    <w:rsid w:val="000F6A10"/>
    <w:rPr>
      <w:rFonts w:ascii="Arial" w:eastAsiaTheme="majorEastAsia" w:hAnsi="Arial" w:cstheme="majorBidi"/>
      <w:b/>
      <w:sz w:val="32"/>
      <w:szCs w:val="26"/>
    </w:rPr>
  </w:style>
  <w:style w:type="table" w:styleId="GridTable5Dark-Accent3">
    <w:name w:val="Grid Table 5 Dark Accent 3"/>
    <w:aliases w:val="Table"/>
    <w:basedOn w:val="TableNormal"/>
    <w:uiPriority w:val="50"/>
    <w:rsid w:val="00360AAA"/>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Heading1column">
    <w:name w:val="Heading 1 column"/>
    <w:basedOn w:val="Normal"/>
    <w:rsid w:val="002A19C2"/>
    <w:pPr>
      <w:spacing w:after="360"/>
    </w:pPr>
    <w:rPr>
      <w:rFonts w:cs="Arial"/>
      <w:b/>
      <w:sz w:val="48"/>
      <w:szCs w:val="24"/>
    </w:rPr>
  </w:style>
  <w:style w:type="paragraph" w:styleId="BalloonText">
    <w:name w:val="Balloon Text"/>
    <w:basedOn w:val="Normal"/>
    <w:link w:val="BalloonTextChar"/>
    <w:uiPriority w:val="99"/>
    <w:semiHidden/>
    <w:unhideWhenUsed/>
    <w:rsid w:val="006C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1E0"/>
    <w:rPr>
      <w:rFonts w:ascii="Segoe UI" w:hAnsi="Segoe UI" w:cs="Segoe UI"/>
      <w:sz w:val="18"/>
      <w:szCs w:val="18"/>
    </w:rPr>
  </w:style>
  <w:style w:type="table" w:styleId="TableGrid">
    <w:name w:val="Table Grid"/>
    <w:basedOn w:val="TableNormal"/>
    <w:uiPriority w:val="59"/>
    <w:rsid w:val="00D601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ETableTemplateStyle2">
    <w:name w:val="UE Table Template Style2"/>
    <w:basedOn w:val="TableNormal"/>
    <w:next w:val="PlainTable2"/>
    <w:uiPriority w:val="42"/>
    <w:rsid w:val="00D60183"/>
    <w:pPr>
      <w:spacing w:after="0" w:line="240" w:lineRule="auto"/>
    </w:pPr>
    <w:rPr>
      <w:rFonts w:ascii="Yantramanav Light" w:hAnsi="Yantramanav Light"/>
      <w:sz w:val="18"/>
    </w:rPr>
    <w:tblPr>
      <w:tblStyleRowBandSize w:val="1"/>
      <w:tblStyleColBandSize w:val="1"/>
      <w:tblBorders>
        <w:top w:val="single" w:sz="2" w:space="0" w:color="808080" w:themeColor="background1" w:themeShade="80"/>
        <w:bottom w:val="single" w:sz="2"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jc w:val="left"/>
      </w:pPr>
      <w:rPr>
        <w:b/>
        <w:bCs/>
      </w:rPr>
      <w:tblPr/>
      <w:tcPr>
        <w:shd w:val="clear" w:color="auto" w:fill="F2F2F2" w:themeFill="background1" w:themeFillShade="F2"/>
      </w:tcPr>
    </w:tblStylePr>
    <w:tblStylePr w:type="lastRow">
      <w:pPr>
        <w:jc w:val="left"/>
      </w:pPr>
      <w:rPr>
        <w:b/>
        <w:bCs/>
      </w:rPr>
      <w:tblPr/>
      <w:tcPr>
        <w:tcBorders>
          <w:top w:val="single" w:sz="4" w:space="0" w:color="808080" w:themeColor="background1" w:themeShade="80"/>
          <w:bottom w:val="single" w:sz="4" w:space="0" w:color="808080" w:themeColor="background1" w:themeShade="80"/>
        </w:tcBorders>
        <w:shd w:val="clear" w:color="auto" w:fill="F2F2F2" w:themeFill="background1" w:themeFillShade="F2"/>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D601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2">
    <w:name w:val="Light List Accent 2"/>
    <w:basedOn w:val="TableNormal"/>
    <w:uiPriority w:val="61"/>
    <w:unhideWhenUsed/>
    <w:rsid w:val="00DF1D94"/>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talics">
    <w:name w:val="Italics"/>
    <w:basedOn w:val="DefaultParagraphFont"/>
    <w:uiPriority w:val="1"/>
    <w:rsid w:val="00A63EBD"/>
    <w:rPr>
      <w:bCs/>
      <w:i/>
      <w:szCs w:val="20"/>
    </w:rPr>
  </w:style>
  <w:style w:type="character" w:customStyle="1" w:styleId="Heading1Char">
    <w:name w:val="Heading 1 Char"/>
    <w:basedOn w:val="DefaultParagraphFont"/>
    <w:link w:val="Heading1"/>
    <w:uiPriority w:val="9"/>
    <w:rsid w:val="000F6A10"/>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7E25A8"/>
    <w:pPr>
      <w:spacing w:line="259" w:lineRule="auto"/>
      <w:outlineLvl w:val="9"/>
    </w:pPr>
    <w:rPr>
      <w:lang w:val="en-US"/>
    </w:rPr>
  </w:style>
  <w:style w:type="paragraph" w:styleId="TOC4">
    <w:name w:val="toc 4"/>
    <w:basedOn w:val="Normal"/>
    <w:next w:val="Normal"/>
    <w:autoRedefine/>
    <w:uiPriority w:val="39"/>
    <w:semiHidden/>
    <w:unhideWhenUsed/>
    <w:rsid w:val="00A43D6F"/>
    <w:pPr>
      <w:spacing w:after="100"/>
      <w:ind w:left="720"/>
    </w:pPr>
  </w:style>
  <w:style w:type="character" w:customStyle="1" w:styleId="Heading3Char">
    <w:name w:val="Heading 3 Char"/>
    <w:basedOn w:val="DefaultParagraphFont"/>
    <w:link w:val="Heading3"/>
    <w:uiPriority w:val="9"/>
    <w:rsid w:val="000F6A10"/>
    <w:rPr>
      <w:rFonts w:ascii="Arial" w:eastAsiaTheme="majorEastAsia" w:hAnsi="Arial" w:cstheme="majorBidi"/>
      <w:b/>
      <w:sz w:val="28"/>
      <w:szCs w:val="24"/>
    </w:rPr>
  </w:style>
  <w:style w:type="table" w:customStyle="1" w:styleId="TableGrid1">
    <w:name w:val="Table Grid1"/>
    <w:basedOn w:val="TableNormal"/>
    <w:uiPriority w:val="59"/>
    <w:rsid w:val="00320B2B"/>
    <w:pPr>
      <w:spacing w:after="0" w:line="240" w:lineRule="auto"/>
    </w:pPr>
    <w:rPr>
      <w:rFonts w:ascii="Arial" w:eastAsia="Calibri"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uiPriority w:val="99"/>
    <w:semiHidden/>
    <w:unhideWhenUsed/>
    <w:rsid w:val="008A6A44"/>
    <w:rPr>
      <w:color w:val="800080" w:themeColor="followedHyperlink"/>
      <w:u w:val="single"/>
    </w:rPr>
  </w:style>
  <w:style w:type="paragraph" w:styleId="Revision">
    <w:name w:val="Revision"/>
    <w:hidden/>
    <w:uiPriority w:val="99"/>
    <w:semiHidden/>
    <w:rsid w:val="00EB6931"/>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141F66"/>
    <w:rPr>
      <w:sz w:val="16"/>
      <w:szCs w:val="16"/>
    </w:rPr>
  </w:style>
  <w:style w:type="paragraph" w:styleId="CommentText">
    <w:name w:val="annotation text"/>
    <w:basedOn w:val="Normal"/>
    <w:link w:val="CommentTextChar"/>
    <w:uiPriority w:val="99"/>
    <w:unhideWhenUsed/>
    <w:rsid w:val="00141F66"/>
    <w:rPr>
      <w:sz w:val="20"/>
      <w:szCs w:val="20"/>
    </w:rPr>
  </w:style>
  <w:style w:type="character" w:customStyle="1" w:styleId="CommentTextChar">
    <w:name w:val="Comment Text Char"/>
    <w:basedOn w:val="DefaultParagraphFont"/>
    <w:link w:val="CommentText"/>
    <w:uiPriority w:val="99"/>
    <w:rsid w:val="00141F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1F66"/>
    <w:rPr>
      <w:b/>
      <w:bCs/>
    </w:rPr>
  </w:style>
  <w:style w:type="character" w:customStyle="1" w:styleId="CommentSubjectChar">
    <w:name w:val="Comment Subject Char"/>
    <w:basedOn w:val="CommentTextChar"/>
    <w:link w:val="CommentSubject"/>
    <w:uiPriority w:val="99"/>
    <w:semiHidden/>
    <w:rsid w:val="00141F66"/>
    <w:rPr>
      <w:rFonts w:ascii="Arial" w:hAnsi="Arial"/>
      <w:b/>
      <w:bCs/>
      <w:sz w:val="20"/>
      <w:szCs w:val="20"/>
    </w:rPr>
  </w:style>
  <w:style w:type="character" w:styleId="SubtleEmphasis">
    <w:name w:val="Subtle Emphasis"/>
    <w:basedOn w:val="DefaultParagraphFont"/>
    <w:uiPriority w:val="19"/>
    <w:qFormat/>
    <w:rsid w:val="000F6A10"/>
    <w:rPr>
      <w:i/>
      <w:iCs/>
      <w:color w:val="404040" w:themeColor="text1" w:themeTint="BF"/>
    </w:rPr>
  </w:style>
  <w:style w:type="paragraph" w:customStyle="1" w:styleId="Default">
    <w:name w:val="Default"/>
    <w:rsid w:val="002F35D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84D04"/>
    <w:pPr>
      <w:spacing w:after="0" w:line="240" w:lineRule="auto"/>
    </w:pPr>
    <w:rPr>
      <w:rFonts w:ascii="Arial" w:hAnsi="Arial"/>
      <w:sz w:val="24"/>
    </w:rPr>
  </w:style>
  <w:style w:type="character" w:customStyle="1" w:styleId="Heading4Char">
    <w:name w:val="Heading 4 Char"/>
    <w:basedOn w:val="DefaultParagraphFont"/>
    <w:link w:val="Heading4"/>
    <w:uiPriority w:val="9"/>
    <w:rsid w:val="00B21041"/>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ates\AppData\Local\Microsoft\Windows\INetCache\Content.Outlook\L1TELBBI\ccyp.vic.gov.au\assets\resources\CSSGuideFinalV4-Web-New.pdf" TargetMode="External"/><Relationship Id="rId18" Type="http://schemas.openxmlformats.org/officeDocument/2006/relationships/hyperlink" Target="http://www.darebin.vic.gov.au/geey" TargetMode="External"/><Relationship Id="rId26" Type="http://schemas.openxmlformats.org/officeDocument/2006/relationships/hyperlink" Target="http://www.orangedoor.vic.gov.au/" TargetMode="External"/><Relationship Id="rId3" Type="http://schemas.openxmlformats.org/officeDocument/2006/relationships/customXml" Target="../customXml/item3.xml"/><Relationship Id="rId21" Type="http://schemas.openxmlformats.org/officeDocument/2006/relationships/hyperlink" Target="https://www.youtube.com/watch?v=qv8VZVP5csA" TargetMode="External"/><Relationship Id="rId7" Type="http://schemas.openxmlformats.org/officeDocument/2006/relationships/settings" Target="settings.xml"/><Relationship Id="rId12" Type="http://schemas.openxmlformats.org/officeDocument/2006/relationships/hyperlink" Target="https://whe.org.au/what-we-do/gender-equity-for-health-outcomes/no-limitations-gender-stereotypes-early-years" TargetMode="External"/><Relationship Id="rId17" Type="http://schemas.openxmlformats.org/officeDocument/2006/relationships/hyperlink" Target="mailto:familyservices@nillumbik.vic.gov.au" TargetMode="External"/><Relationship Id="rId25" Type="http://schemas.openxmlformats.org/officeDocument/2006/relationships/hyperlink" Target="http://www.fairwork.gov.au/leave/family-and-domestic-violence-leave" TargetMode="External"/><Relationship Id="rId2" Type="http://schemas.openxmlformats.org/officeDocument/2006/relationships/customXml" Target="../customXml/item2.xml"/><Relationship Id="rId16" Type="http://schemas.openxmlformats.org/officeDocument/2006/relationships/hyperlink" Target="https://www.nillumbik.vic.gov.au/People-and-family/Gender-equity" TargetMode="External"/><Relationship Id="rId20" Type="http://schemas.openxmlformats.org/officeDocument/2006/relationships/hyperlink" Target="http://www.becausewhy.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ebin.vic.gov.au/en/Darebin-Living/Community-support/Diversity" TargetMode="External"/><Relationship Id="rId24" Type="http://schemas.openxmlformats.org/officeDocument/2006/relationships/hyperlink" Target="https://www.youtube.com/watch?v=wN5R2LWhTrY&amp;t=1044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nWu44AqF0i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he.org.au/what-we-do/gender-equity-for-health-outcomes/no-limitations-gender-stereotypes-early-ye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tes\AppData\Local\Microsoft\Windows\INetCache\Content.Outlook\L1TELBBI\www.fairwork.gov.au\leave\family-and-domestic-violence-leave" TargetMode="External"/><Relationship Id="rId22" Type="http://schemas.openxmlformats.org/officeDocument/2006/relationships/hyperlink" Target="https://www.abc.net.au/news/2018-08-22/bear-finds-a-voice-kids-book-analysis/10002538" TargetMode="External"/><Relationship Id="rId27"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266BBBB7BB5D448D16D958B1AF383E" ma:contentTypeVersion="11" ma:contentTypeDescription="Create a new document." ma:contentTypeScope="" ma:versionID="0e54a0063692f075a6b6a3dece0063eb">
  <xsd:schema xmlns:xsd="http://www.w3.org/2001/XMLSchema" xmlns:xs="http://www.w3.org/2001/XMLSchema" xmlns:p="http://schemas.microsoft.com/office/2006/metadata/properties" xmlns:ns3="95ac9606-6f67-4b03-9b50-73c2b9fb55d0" xmlns:ns4="1386b0cc-a68b-46d0-ad92-274e407c2f94" targetNamespace="http://schemas.microsoft.com/office/2006/metadata/properties" ma:root="true" ma:fieldsID="090c65e4b88f2d52747c6a544f661c8d" ns3:_="" ns4:_="">
    <xsd:import namespace="95ac9606-6f67-4b03-9b50-73c2b9fb55d0"/>
    <xsd:import namespace="1386b0cc-a68b-46d0-ad92-274e407c2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c9606-6f67-4b03-9b50-73c2b9fb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6b0cc-a68b-46d0-ad92-274e407c2f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82FE-735C-4D5D-949C-EE36F4A4FB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6C67F-E54F-4F6C-8690-20F5605CF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c9606-6f67-4b03-9b50-73c2b9fb55d0"/>
    <ds:schemaRef ds:uri="1386b0cc-a68b-46d0-ad92-274e407c2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4AD5F-CC68-43B4-81B9-1F35BE14F438}">
  <ds:schemaRefs>
    <ds:schemaRef ds:uri="http://schemas.microsoft.com/sharepoint/v3/contenttype/forms"/>
  </ds:schemaRefs>
</ds:datastoreItem>
</file>

<file path=customXml/itemProps4.xml><?xml version="1.0" encoding="utf-8"?>
<ds:datastoreItem xmlns:ds="http://schemas.openxmlformats.org/officeDocument/2006/customXml" ds:itemID="{271B7EF6-3BAE-4D7C-B7B2-7EE84209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3118</Words>
  <Characters>18152</Characters>
  <Application>Microsoft Office Word</Application>
  <DocSecurity>0</DocSecurity>
  <Lines>605</Lines>
  <Paragraphs>299</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Leahy</dc:creator>
  <cp:keywords/>
  <dc:description/>
  <cp:lastModifiedBy>Kate Shannon</cp:lastModifiedBy>
  <cp:revision>2</cp:revision>
  <cp:lastPrinted>2021-02-28T22:17:00Z</cp:lastPrinted>
  <dcterms:created xsi:type="dcterms:W3CDTF">2021-09-27T00:24:00Z</dcterms:created>
  <dcterms:modified xsi:type="dcterms:W3CDTF">2021-09-27T00:24:00Z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0x0101003E266BBBB7BB5D448D16D958B1AF383E</vt:lpwstr>
  </property>
</Properties>
</file>